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1F9" w:rsidRPr="00BD2EA8" w:rsidRDefault="009D41F9" w:rsidP="00ED16F6">
      <w:pPr>
        <w:spacing w:after="0" w:line="257" w:lineRule="auto"/>
        <w:jc w:val="center"/>
        <w:rPr>
          <w:b/>
        </w:rPr>
      </w:pPr>
      <w:r w:rsidRPr="00BD2EA8">
        <w:rPr>
          <w:b/>
        </w:rPr>
        <w:t>FAQ</w:t>
      </w:r>
    </w:p>
    <w:p w:rsidR="009D41F9" w:rsidRDefault="009D41F9" w:rsidP="00ED16F6">
      <w:pPr>
        <w:spacing w:after="0" w:line="257" w:lineRule="auto"/>
        <w:jc w:val="center"/>
        <w:rPr>
          <w:b/>
          <w:color w:val="002060"/>
        </w:rPr>
      </w:pPr>
      <w:r w:rsidRPr="00BD2EA8">
        <w:rPr>
          <w:b/>
          <w:color w:val="002060"/>
        </w:rPr>
        <w:t>AVVISO VOUCHER INTERNAZIONALIZZAZIONE 2019</w:t>
      </w:r>
    </w:p>
    <w:p w:rsidR="00BD2EA8" w:rsidRPr="00BD2EA8" w:rsidRDefault="00BD2EA8" w:rsidP="00ED16F6">
      <w:pPr>
        <w:spacing w:after="0" w:line="257" w:lineRule="auto"/>
        <w:jc w:val="center"/>
        <w:rPr>
          <w:rFonts w:cs="Calibri"/>
          <w:b/>
          <w:color w:val="002060"/>
        </w:rPr>
      </w:pPr>
    </w:p>
    <w:p w:rsidR="004856C9" w:rsidRPr="004856C9" w:rsidRDefault="009D41F9" w:rsidP="004856C9">
      <w:pPr>
        <w:pStyle w:val="Paragrafoelenco"/>
        <w:spacing w:after="120" w:line="257" w:lineRule="auto"/>
        <w:ind w:left="284" w:hanging="284"/>
        <w:contextualSpacing w:val="0"/>
        <w:jc w:val="both"/>
        <w:rPr>
          <w:rFonts w:cs="Tahoma"/>
          <w:b/>
        </w:rPr>
      </w:pPr>
      <w:r w:rsidRPr="00BD2EA8">
        <w:rPr>
          <w:rFonts w:cs="Tahoma"/>
          <w:b/>
        </w:rPr>
        <w:t xml:space="preserve">1. </w:t>
      </w:r>
      <w:r w:rsidR="004856C9">
        <w:rPr>
          <w:rFonts w:cs="Tahoma"/>
          <w:b/>
        </w:rPr>
        <w:t>L’Avviso prevede che è ammissibile un solo Progetto presentato dalla stessa MPMI, ma sembra che questo limite si riferisce a ciascuna delle due finestre. E’ corretta tale interpretazione?</w:t>
      </w:r>
    </w:p>
    <w:p w:rsidR="004856C9" w:rsidRPr="004856C9" w:rsidRDefault="004856C9" w:rsidP="004856C9">
      <w:pPr>
        <w:spacing w:after="360" w:line="257" w:lineRule="auto"/>
        <w:jc w:val="both"/>
        <w:rPr>
          <w:color w:val="1F497D"/>
        </w:rPr>
      </w:pPr>
      <w:r>
        <w:rPr>
          <w:color w:val="1F497D"/>
        </w:rPr>
        <w:t>Si. La disciplina prevista all’art. 5 nel caso di presentazione di più Domande o più Progetti da parte della stessa MPMI, è chiaramente applicabile solo a ciascuna finestra.</w:t>
      </w:r>
    </w:p>
    <w:p w:rsidR="009F462C" w:rsidRPr="00022975" w:rsidRDefault="004856C9" w:rsidP="00ED16F6">
      <w:pPr>
        <w:pStyle w:val="Paragrafoelenco"/>
        <w:spacing w:after="0" w:line="257" w:lineRule="auto"/>
        <w:ind w:left="284" w:hanging="284"/>
        <w:contextualSpacing w:val="0"/>
        <w:jc w:val="both"/>
        <w:rPr>
          <w:rFonts w:cs="Tahoma"/>
          <w:b/>
        </w:rPr>
      </w:pPr>
      <w:r>
        <w:rPr>
          <w:rFonts w:cs="Tahoma"/>
          <w:b/>
        </w:rPr>
        <w:t xml:space="preserve">2. </w:t>
      </w:r>
      <w:r w:rsidR="001C5BE1" w:rsidRPr="00022975">
        <w:rPr>
          <w:rFonts w:cs="Tahoma"/>
          <w:b/>
        </w:rPr>
        <w:t>Il preventivo per le spese deve essere necessariamente dell'ente fiera al quale si partecipa?</w:t>
      </w:r>
    </w:p>
    <w:p w:rsidR="00BD2EA8" w:rsidRPr="00022975" w:rsidRDefault="001C5BE1" w:rsidP="00ED16F6">
      <w:pPr>
        <w:pStyle w:val="Paragrafoelenco"/>
        <w:spacing w:after="120" w:line="257" w:lineRule="auto"/>
        <w:ind w:left="284" w:hanging="284"/>
        <w:contextualSpacing w:val="0"/>
        <w:jc w:val="both"/>
        <w:rPr>
          <w:rFonts w:cs="Tahoma"/>
          <w:b/>
        </w:rPr>
      </w:pPr>
      <w:r w:rsidRPr="00BD2EA8">
        <w:rPr>
          <w:rFonts w:cs="Tahoma"/>
          <w:b/>
        </w:rPr>
        <w:t xml:space="preserve">    </w:t>
      </w:r>
      <w:r w:rsidR="00022975">
        <w:rPr>
          <w:rFonts w:cs="Tahoma"/>
          <w:b/>
        </w:rPr>
        <w:t>Si fa presente che</w:t>
      </w:r>
      <w:r w:rsidRPr="00BD2EA8">
        <w:rPr>
          <w:rFonts w:cs="Tahoma"/>
          <w:b/>
        </w:rPr>
        <w:t xml:space="preserve"> l</w:t>
      </w:r>
      <w:r w:rsidR="00AF7ED9" w:rsidRPr="00BD2EA8">
        <w:rPr>
          <w:rFonts w:cs="Tahoma"/>
          <w:b/>
        </w:rPr>
        <w:t>'imp</w:t>
      </w:r>
      <w:r w:rsidR="00CB628A" w:rsidRPr="00BD2EA8">
        <w:rPr>
          <w:rFonts w:cs="Tahoma"/>
          <w:b/>
        </w:rPr>
        <w:t>resa</w:t>
      </w:r>
      <w:r w:rsidR="00AF7ED9" w:rsidRPr="00BD2EA8">
        <w:rPr>
          <w:rFonts w:cs="Tahoma"/>
          <w:b/>
        </w:rPr>
        <w:t xml:space="preserve"> </w:t>
      </w:r>
      <w:r w:rsidR="00CB628A" w:rsidRPr="00BD2EA8">
        <w:rPr>
          <w:rFonts w:cs="Tahoma"/>
          <w:b/>
        </w:rPr>
        <w:t xml:space="preserve">richiedente </w:t>
      </w:r>
      <w:r w:rsidR="00AF7ED9" w:rsidRPr="00BD2EA8">
        <w:rPr>
          <w:rFonts w:cs="Tahoma"/>
          <w:b/>
        </w:rPr>
        <w:t>intend</w:t>
      </w:r>
      <w:r w:rsidRPr="00BD2EA8">
        <w:rPr>
          <w:rFonts w:cs="Tahoma"/>
          <w:b/>
        </w:rPr>
        <w:t>e</w:t>
      </w:r>
      <w:r w:rsidR="00AF7ED9" w:rsidRPr="00BD2EA8">
        <w:rPr>
          <w:rFonts w:cs="Tahoma"/>
          <w:b/>
        </w:rPr>
        <w:t xml:space="preserve"> partecipare a una fiera di settore </w:t>
      </w:r>
      <w:r w:rsidR="009D41F9" w:rsidRPr="00BD2EA8">
        <w:rPr>
          <w:rFonts w:cs="Tahoma"/>
          <w:b/>
        </w:rPr>
        <w:t>all’estero</w:t>
      </w:r>
      <w:r w:rsidR="00CB628A" w:rsidRPr="00BD2EA8">
        <w:rPr>
          <w:rFonts w:cs="Tahoma"/>
          <w:b/>
        </w:rPr>
        <w:t xml:space="preserve"> che si terr</w:t>
      </w:r>
      <w:r w:rsidR="00794A21" w:rsidRPr="00BD2EA8">
        <w:rPr>
          <w:rFonts w:cs="Tahoma"/>
          <w:b/>
        </w:rPr>
        <w:t>à</w:t>
      </w:r>
      <w:r w:rsidRPr="00BD2EA8">
        <w:rPr>
          <w:rFonts w:cs="Tahoma"/>
          <w:b/>
        </w:rPr>
        <w:t xml:space="preserve"> fra un </w:t>
      </w:r>
      <w:r w:rsidR="00CB628A" w:rsidRPr="00BD2EA8">
        <w:rPr>
          <w:rFonts w:cs="Tahoma"/>
          <w:b/>
        </w:rPr>
        <w:t>anno circa</w:t>
      </w:r>
      <w:r w:rsidR="00022975">
        <w:rPr>
          <w:rFonts w:cs="Tahoma"/>
          <w:b/>
        </w:rPr>
        <w:t xml:space="preserve"> e</w:t>
      </w:r>
      <w:r w:rsidR="00CB628A" w:rsidRPr="00BD2EA8">
        <w:rPr>
          <w:rFonts w:cs="Tahoma"/>
          <w:b/>
        </w:rPr>
        <w:t xml:space="preserve"> l’ente </w:t>
      </w:r>
      <w:r w:rsidR="00AF7ED9" w:rsidRPr="00BD2EA8">
        <w:rPr>
          <w:rFonts w:cs="Tahoma"/>
          <w:b/>
        </w:rPr>
        <w:t>non sembra dispost</w:t>
      </w:r>
      <w:r w:rsidRPr="00BD2EA8">
        <w:rPr>
          <w:rFonts w:cs="Tahoma"/>
          <w:b/>
        </w:rPr>
        <w:t>o</w:t>
      </w:r>
      <w:r w:rsidR="00AF7ED9" w:rsidRPr="00BD2EA8">
        <w:rPr>
          <w:rFonts w:cs="Tahoma"/>
          <w:b/>
        </w:rPr>
        <w:t xml:space="preserve"> ad eme</w:t>
      </w:r>
      <w:r w:rsidR="00CB628A" w:rsidRPr="00BD2EA8">
        <w:rPr>
          <w:rFonts w:cs="Tahoma"/>
          <w:b/>
        </w:rPr>
        <w:t>ttere tale preventivo</w:t>
      </w:r>
      <w:r w:rsidR="00F57580" w:rsidRPr="00BD2EA8">
        <w:rPr>
          <w:rFonts w:cs="Tahoma"/>
          <w:b/>
        </w:rPr>
        <w:t>, forse troppo</w:t>
      </w:r>
      <w:r w:rsidR="00022975">
        <w:rPr>
          <w:rFonts w:cs="Tahoma"/>
          <w:b/>
        </w:rPr>
        <w:t xml:space="preserve"> in anticip</w:t>
      </w:r>
      <w:r w:rsidR="00CB628A" w:rsidRPr="00BD2EA8">
        <w:rPr>
          <w:rFonts w:cs="Tahoma"/>
          <w:b/>
        </w:rPr>
        <w:t>o</w:t>
      </w:r>
      <w:r w:rsidR="00022975">
        <w:rPr>
          <w:rFonts w:cs="Tahoma"/>
          <w:b/>
        </w:rPr>
        <w:t>. V</w:t>
      </w:r>
      <w:r w:rsidRPr="00BD2EA8">
        <w:rPr>
          <w:rFonts w:cs="Tahoma"/>
          <w:b/>
        </w:rPr>
        <w:t>isto che</w:t>
      </w:r>
      <w:r w:rsidR="00D34C9C" w:rsidRPr="00BD2EA8">
        <w:rPr>
          <w:rFonts w:cs="Tahoma"/>
          <w:b/>
        </w:rPr>
        <w:t xml:space="preserve"> </w:t>
      </w:r>
      <w:r w:rsidR="00CB628A" w:rsidRPr="00BD2EA8">
        <w:rPr>
          <w:rFonts w:cs="Tahoma"/>
          <w:b/>
        </w:rPr>
        <w:t>l</w:t>
      </w:r>
      <w:r w:rsidR="009D41F9" w:rsidRPr="00BD2EA8">
        <w:rPr>
          <w:rFonts w:cs="Tahoma"/>
          <w:b/>
        </w:rPr>
        <w:t>’Avviso,</w:t>
      </w:r>
      <w:r w:rsidR="00AF7ED9" w:rsidRPr="00BD2EA8">
        <w:rPr>
          <w:rFonts w:cs="Tahoma"/>
          <w:b/>
        </w:rPr>
        <w:t xml:space="preserve"> a differenza</w:t>
      </w:r>
      <w:r w:rsidR="009D41F9" w:rsidRPr="00BD2EA8">
        <w:rPr>
          <w:rFonts w:cs="Tahoma"/>
          <w:b/>
        </w:rPr>
        <w:t xml:space="preserve"> di quelli del 2017 e del 2018, non</w:t>
      </w:r>
      <w:r w:rsidR="00AF7ED9" w:rsidRPr="00BD2EA8">
        <w:rPr>
          <w:rFonts w:cs="Tahoma"/>
          <w:b/>
        </w:rPr>
        <w:t xml:space="preserve"> sembra più richiedere necessariamente il preventivo dell'ente fiera</w:t>
      </w:r>
      <w:r w:rsidRPr="00BD2EA8">
        <w:rPr>
          <w:rFonts w:cs="Tahoma"/>
          <w:b/>
        </w:rPr>
        <w:t>, questo può essere omesso?</w:t>
      </w:r>
      <w:r w:rsidR="00AF7ED9" w:rsidRPr="00BD2EA8">
        <w:rPr>
          <w:rFonts w:cs="Tahoma"/>
          <w:b/>
        </w:rPr>
        <w:t xml:space="preserve"> </w:t>
      </w:r>
    </w:p>
    <w:p w:rsidR="009D41F9" w:rsidRPr="00BD2EA8" w:rsidRDefault="009D41F9" w:rsidP="00ED16F6">
      <w:pPr>
        <w:spacing w:after="60" w:line="257" w:lineRule="auto"/>
        <w:jc w:val="both"/>
        <w:rPr>
          <w:color w:val="1F497D"/>
        </w:rPr>
      </w:pPr>
      <w:r w:rsidRPr="00BD2EA8">
        <w:rPr>
          <w:color w:val="1F497D"/>
        </w:rPr>
        <w:t>L’Avviso</w:t>
      </w:r>
      <w:r w:rsidR="00864542" w:rsidRPr="00BD2EA8">
        <w:rPr>
          <w:color w:val="1F497D"/>
        </w:rPr>
        <w:t>,</w:t>
      </w:r>
      <w:r w:rsidRPr="00BD2EA8">
        <w:rPr>
          <w:color w:val="1F497D"/>
        </w:rPr>
        <w:t xml:space="preserve"> all’art. 6, prevede che la Commissione Tecnica </w:t>
      </w:r>
      <w:r w:rsidR="00022975">
        <w:rPr>
          <w:color w:val="1F497D"/>
        </w:rPr>
        <w:t>di valutazione deve esprimersi sul</w:t>
      </w:r>
      <w:r w:rsidRPr="00BD2EA8">
        <w:rPr>
          <w:color w:val="1F497D"/>
        </w:rPr>
        <w:t>la “</w:t>
      </w:r>
      <w:r w:rsidRPr="00BD2EA8">
        <w:rPr>
          <w:i/>
          <w:color w:val="1F497D"/>
        </w:rPr>
        <w:t>congruità e pertinenza delle Spese presentate</w:t>
      </w:r>
      <w:r w:rsidRPr="00BD2EA8">
        <w:rPr>
          <w:color w:val="1F497D"/>
        </w:rPr>
        <w:t>”</w:t>
      </w:r>
      <w:r w:rsidR="00DE19E0" w:rsidRPr="00BD2EA8">
        <w:rPr>
          <w:color w:val="1F497D"/>
        </w:rPr>
        <w:t>, ritenendole “</w:t>
      </w:r>
      <w:r w:rsidR="0079470F" w:rsidRPr="00BD2EA8">
        <w:rPr>
          <w:i/>
          <w:color w:val="1F497D"/>
        </w:rPr>
        <w:t>adeg</w:t>
      </w:r>
      <w:r w:rsidR="00DE19E0" w:rsidRPr="00BD2EA8">
        <w:rPr>
          <w:i/>
          <w:color w:val="1F497D"/>
        </w:rPr>
        <w:t>uate</w:t>
      </w:r>
      <w:r w:rsidR="00DE19E0" w:rsidRPr="00BD2EA8">
        <w:rPr>
          <w:color w:val="1F497D"/>
        </w:rPr>
        <w:t>”</w:t>
      </w:r>
      <w:r w:rsidRPr="00BD2EA8">
        <w:rPr>
          <w:color w:val="1F497D"/>
        </w:rPr>
        <w:t xml:space="preserve">. </w:t>
      </w:r>
    </w:p>
    <w:p w:rsidR="001C5BE1" w:rsidRPr="00BD2EA8" w:rsidRDefault="00864542" w:rsidP="00ED16F6">
      <w:pPr>
        <w:spacing w:after="60" w:line="257" w:lineRule="auto"/>
        <w:jc w:val="both"/>
        <w:rPr>
          <w:color w:val="1F497D"/>
        </w:rPr>
      </w:pPr>
      <w:r w:rsidRPr="00BD2EA8">
        <w:rPr>
          <w:color w:val="1F497D"/>
        </w:rPr>
        <w:t>A tal fine l’</w:t>
      </w:r>
      <w:r w:rsidR="00DE19E0" w:rsidRPr="00BD2EA8">
        <w:rPr>
          <w:color w:val="1F497D"/>
        </w:rPr>
        <w:t>art. 4</w:t>
      </w:r>
      <w:r w:rsidRPr="00BD2EA8">
        <w:rPr>
          <w:color w:val="1F497D"/>
        </w:rPr>
        <w:t xml:space="preserve"> dell’</w:t>
      </w:r>
      <w:r w:rsidR="00D34C9C" w:rsidRPr="00BD2EA8">
        <w:rPr>
          <w:color w:val="1F497D"/>
        </w:rPr>
        <w:t>Avv</w:t>
      </w:r>
      <w:r w:rsidRPr="00BD2EA8">
        <w:rPr>
          <w:color w:val="1F497D"/>
        </w:rPr>
        <w:t>iso</w:t>
      </w:r>
      <w:r w:rsidR="00DE19E0" w:rsidRPr="00BD2EA8">
        <w:rPr>
          <w:color w:val="1F497D"/>
        </w:rPr>
        <w:t xml:space="preserve"> recita: </w:t>
      </w:r>
    </w:p>
    <w:p w:rsidR="00DE19E0" w:rsidRPr="00BD2EA8" w:rsidRDefault="00DE19E0" w:rsidP="00ED16F6">
      <w:pPr>
        <w:spacing w:after="60" w:line="257" w:lineRule="auto"/>
        <w:jc w:val="both"/>
        <w:rPr>
          <w:i/>
          <w:color w:val="1F497D"/>
        </w:rPr>
      </w:pPr>
      <w:r w:rsidRPr="00BD2EA8">
        <w:rPr>
          <w:color w:val="1F497D"/>
        </w:rPr>
        <w:t>“</w:t>
      </w:r>
      <w:r w:rsidRPr="00BD2EA8">
        <w:rPr>
          <w:i/>
          <w:color w:val="1F497D"/>
        </w:rPr>
        <w:t>A supporto della valutazione di ammissibilità, congruità e pertinenza delle Spese, in fase di compilazione del Formular</w:t>
      </w:r>
      <w:r w:rsidR="001C5BE1" w:rsidRPr="00BD2EA8">
        <w:rPr>
          <w:i/>
          <w:color w:val="1F497D"/>
        </w:rPr>
        <w:t xml:space="preserve">io GeCoWEB il richiedente deve </w:t>
      </w:r>
      <w:r w:rsidRPr="00BD2EA8">
        <w:rPr>
          <w:i/>
          <w:color w:val="1F497D"/>
          <w:u w:val="single"/>
        </w:rPr>
        <w:t>con riferimento alla Tipologia di Intervento A Partecipazione a Fiere</w:t>
      </w:r>
      <w:r w:rsidR="001C5BE1" w:rsidRPr="00BD2EA8">
        <w:rPr>
          <w:i/>
          <w:color w:val="1F497D"/>
          <w:u w:val="single"/>
        </w:rPr>
        <w:t>:</w:t>
      </w:r>
    </w:p>
    <w:p w:rsidR="00DE19E0" w:rsidRPr="00BD2EA8" w:rsidRDefault="00DE19E0" w:rsidP="00ED16F6">
      <w:pPr>
        <w:spacing w:after="60" w:line="257" w:lineRule="auto"/>
        <w:ind w:left="567" w:hanging="283"/>
        <w:jc w:val="both"/>
        <w:rPr>
          <w:i/>
          <w:color w:val="1F497D"/>
        </w:rPr>
      </w:pPr>
      <w:r w:rsidRPr="00BD2EA8">
        <w:rPr>
          <w:i/>
          <w:color w:val="1F497D"/>
        </w:rPr>
        <w:t>o</w:t>
      </w:r>
      <w:r w:rsidRPr="00BD2EA8">
        <w:rPr>
          <w:i/>
          <w:color w:val="1F497D"/>
        </w:rPr>
        <w:tab/>
        <w:t xml:space="preserve">descrivere il Progetto, fornendo almeno una indicazione di massima delle manifestazioni cui intende partecipare, specificando se si tratti di eventi che si terranno in Italia, in altri Paesi europei o extra europei, al fine di consentire la valutazione della congruità, che sarà effettuata con riferimento agli importi minimi e massimi delle spese ammissibili per singolo Evento; </w:t>
      </w:r>
    </w:p>
    <w:p w:rsidR="00DE19E0" w:rsidRPr="00BD2EA8" w:rsidRDefault="00DE19E0" w:rsidP="00ED16F6">
      <w:pPr>
        <w:spacing w:after="60" w:line="257" w:lineRule="auto"/>
        <w:ind w:left="567" w:hanging="283"/>
        <w:jc w:val="both"/>
        <w:rPr>
          <w:i/>
          <w:color w:val="1F497D"/>
        </w:rPr>
      </w:pPr>
      <w:r w:rsidRPr="00BD2EA8">
        <w:rPr>
          <w:i/>
          <w:color w:val="1F497D"/>
        </w:rPr>
        <w:t>o</w:t>
      </w:r>
      <w:r w:rsidRPr="00BD2EA8">
        <w:rPr>
          <w:i/>
          <w:color w:val="1F497D"/>
        </w:rPr>
        <w:tab/>
        <w:t>allegare il preventivo o i preventivi delle spese da sostenere con riferimento al singolo Evento, ove già disponibili;</w:t>
      </w:r>
    </w:p>
    <w:p w:rsidR="00DE19E0" w:rsidRPr="00BD2EA8" w:rsidRDefault="00DE19E0" w:rsidP="00ED16F6">
      <w:pPr>
        <w:spacing w:after="60" w:line="257" w:lineRule="auto"/>
        <w:jc w:val="both"/>
        <w:rPr>
          <w:color w:val="1F497D"/>
        </w:rPr>
      </w:pPr>
      <w:r w:rsidRPr="00BD2EA8">
        <w:rPr>
          <w:i/>
          <w:color w:val="1F497D"/>
        </w:rPr>
        <w:t>[…] I richiedenti possono presentare qualsiasi ulteriore informazione e documento ritenuto utile per la valutazione della pertinenza e della congruità delle Spese Ammissibili relative al Progetto (analisi di mercato, analisi comparative delle alternative, confronti tra più preventivi, altro).</w:t>
      </w:r>
      <w:r w:rsidRPr="00BD2EA8">
        <w:rPr>
          <w:color w:val="1F497D"/>
        </w:rPr>
        <w:t xml:space="preserve">”  </w:t>
      </w:r>
    </w:p>
    <w:p w:rsidR="00BD2EA8" w:rsidRPr="00BD2EA8" w:rsidRDefault="009C5710" w:rsidP="00ED16F6">
      <w:pPr>
        <w:spacing w:after="360" w:line="257" w:lineRule="auto"/>
        <w:jc w:val="both"/>
        <w:rPr>
          <w:color w:val="1F497D"/>
        </w:rPr>
      </w:pPr>
      <w:r w:rsidRPr="00BD2EA8">
        <w:rPr>
          <w:color w:val="1F497D"/>
        </w:rPr>
        <w:t>L</w:t>
      </w:r>
      <w:r w:rsidR="00DE19E0" w:rsidRPr="00BD2EA8">
        <w:rPr>
          <w:color w:val="1F497D"/>
        </w:rPr>
        <w:t xml:space="preserve">a modalità più semplice per </w:t>
      </w:r>
      <w:r w:rsidR="00022975">
        <w:rPr>
          <w:color w:val="1F497D"/>
        </w:rPr>
        <w:t xml:space="preserve">consentire </w:t>
      </w:r>
      <w:r w:rsidR="00DE19E0" w:rsidRPr="00BD2EA8">
        <w:rPr>
          <w:color w:val="1F497D"/>
        </w:rPr>
        <w:t>alla Commissione Tecnica di Valutazione</w:t>
      </w:r>
      <w:r w:rsidRPr="00BD2EA8">
        <w:rPr>
          <w:color w:val="1F497D"/>
        </w:rPr>
        <w:t xml:space="preserve"> </w:t>
      </w:r>
      <w:r w:rsidR="00022975">
        <w:rPr>
          <w:color w:val="1F497D"/>
        </w:rPr>
        <w:t xml:space="preserve">di esprimersi </w:t>
      </w:r>
      <w:r w:rsidR="00022975" w:rsidRPr="00BD2EA8">
        <w:rPr>
          <w:color w:val="1F497D"/>
        </w:rPr>
        <w:t>sull’adeguatezza delle spese per partecipare alla fiera</w:t>
      </w:r>
      <w:r w:rsidR="00022975">
        <w:rPr>
          <w:color w:val="1F497D"/>
        </w:rPr>
        <w:t>,</w:t>
      </w:r>
      <w:r w:rsidR="00022975" w:rsidRPr="00BD2EA8">
        <w:rPr>
          <w:color w:val="1F497D"/>
        </w:rPr>
        <w:t xml:space="preserve"> </w:t>
      </w:r>
      <w:r w:rsidRPr="00BD2EA8">
        <w:rPr>
          <w:color w:val="1F497D"/>
        </w:rPr>
        <w:t xml:space="preserve">è </w:t>
      </w:r>
      <w:r w:rsidR="00022975">
        <w:rPr>
          <w:color w:val="1F497D"/>
        </w:rPr>
        <w:t xml:space="preserve">senz’altro quella di </w:t>
      </w:r>
      <w:r w:rsidRPr="00BD2EA8">
        <w:rPr>
          <w:color w:val="1F497D"/>
        </w:rPr>
        <w:t>allegare il preventivo dell’ente fiera</w:t>
      </w:r>
      <w:r w:rsidR="00022975">
        <w:rPr>
          <w:color w:val="1F497D"/>
        </w:rPr>
        <w:t xml:space="preserve"> </w:t>
      </w:r>
      <w:r w:rsidRPr="00BD2EA8">
        <w:rPr>
          <w:color w:val="1F497D"/>
        </w:rPr>
        <w:t>“</w:t>
      </w:r>
      <w:r w:rsidRPr="00BD2EA8">
        <w:rPr>
          <w:i/>
          <w:color w:val="1F497D"/>
        </w:rPr>
        <w:t>ove già disponibile</w:t>
      </w:r>
      <w:r w:rsidR="00022975">
        <w:rPr>
          <w:color w:val="1F497D"/>
        </w:rPr>
        <w:t>. Nei casi, come quello rappresentato nella domanda, in cui non è possibile presentare</w:t>
      </w:r>
      <w:r w:rsidR="00DE19E0" w:rsidRPr="00BD2EA8">
        <w:rPr>
          <w:color w:val="1F497D"/>
        </w:rPr>
        <w:t xml:space="preserve"> tale preventivo è oppor</w:t>
      </w:r>
      <w:r w:rsidRPr="00BD2EA8">
        <w:rPr>
          <w:color w:val="1F497D"/>
        </w:rPr>
        <w:t>tuno spiegare tale circostanza e</w:t>
      </w:r>
      <w:r w:rsidR="00022975">
        <w:rPr>
          <w:color w:val="1F497D"/>
        </w:rPr>
        <w:t>d è comunque necessario</w:t>
      </w:r>
      <w:r w:rsidR="00DE19E0" w:rsidRPr="00BD2EA8">
        <w:rPr>
          <w:color w:val="1F497D"/>
        </w:rPr>
        <w:t xml:space="preserve"> fornire</w:t>
      </w:r>
      <w:r w:rsidR="0079470F" w:rsidRPr="00BD2EA8">
        <w:rPr>
          <w:color w:val="1F497D"/>
        </w:rPr>
        <w:t xml:space="preserve"> una stima</w:t>
      </w:r>
      <w:r w:rsidR="00022975">
        <w:rPr>
          <w:color w:val="1F497D"/>
        </w:rPr>
        <w:t xml:space="preserve"> delle spese</w:t>
      </w:r>
      <w:r w:rsidR="0079470F" w:rsidRPr="00BD2EA8">
        <w:rPr>
          <w:color w:val="1F497D"/>
        </w:rPr>
        <w:t xml:space="preserve"> argomentando sulla sua determinazione </w:t>
      </w:r>
      <w:r w:rsidR="00022975">
        <w:rPr>
          <w:color w:val="1F497D"/>
        </w:rPr>
        <w:t xml:space="preserve">e </w:t>
      </w:r>
      <w:r w:rsidR="00E13B8C" w:rsidRPr="00BD2EA8">
        <w:rPr>
          <w:color w:val="1F497D"/>
        </w:rPr>
        <w:t>allegando</w:t>
      </w:r>
      <w:r w:rsidRPr="00BD2EA8">
        <w:rPr>
          <w:color w:val="1F497D"/>
        </w:rPr>
        <w:t xml:space="preserve"> </w:t>
      </w:r>
      <w:r w:rsidR="00022975">
        <w:rPr>
          <w:color w:val="1F497D"/>
        </w:rPr>
        <w:t>i documenti su cui si fonda</w:t>
      </w:r>
      <w:r w:rsidR="0079470F" w:rsidRPr="00BD2EA8">
        <w:rPr>
          <w:color w:val="1F497D"/>
        </w:rPr>
        <w:t xml:space="preserve">. </w:t>
      </w:r>
      <w:r w:rsidR="00022975">
        <w:rPr>
          <w:color w:val="1F497D"/>
        </w:rPr>
        <w:t>Nell’ordine questi documenti possono</w:t>
      </w:r>
      <w:r w:rsidRPr="00BD2EA8">
        <w:rPr>
          <w:color w:val="1F497D"/>
        </w:rPr>
        <w:t xml:space="preserve"> essere</w:t>
      </w:r>
      <w:r w:rsidR="0079470F" w:rsidRPr="00BD2EA8">
        <w:rPr>
          <w:color w:val="1F497D"/>
        </w:rPr>
        <w:t>: tariffari resi pubblici dall’ente fiera (es. su internet);</w:t>
      </w:r>
      <w:r w:rsidR="00DE19E0" w:rsidRPr="00BD2EA8">
        <w:rPr>
          <w:color w:val="1F497D"/>
        </w:rPr>
        <w:t xml:space="preserve"> </w:t>
      </w:r>
      <w:r w:rsidR="0079470F" w:rsidRPr="00BD2EA8">
        <w:rPr>
          <w:color w:val="1F497D"/>
        </w:rPr>
        <w:t>fatture, preventivi o tariffari relativa a edizioni precedenti della stessa fiera; fatture, preventivi o tariffari relativi a fiere che si riti</w:t>
      </w:r>
      <w:r w:rsidR="00F57580" w:rsidRPr="00BD2EA8">
        <w:rPr>
          <w:color w:val="1F497D"/>
        </w:rPr>
        <w:t>ene pratichino tariffe analoghe;</w:t>
      </w:r>
      <w:r w:rsidR="0079470F" w:rsidRPr="00BD2EA8">
        <w:rPr>
          <w:color w:val="1F497D"/>
        </w:rPr>
        <w:t xml:space="preserve"> ecc.</w:t>
      </w:r>
    </w:p>
    <w:p w:rsidR="004362A3" w:rsidRDefault="005948B1" w:rsidP="004362A3">
      <w:pPr>
        <w:pStyle w:val="Paragrafoelenco"/>
        <w:spacing w:after="120" w:line="257" w:lineRule="auto"/>
        <w:ind w:left="284" w:hanging="284"/>
        <w:contextualSpacing w:val="0"/>
        <w:jc w:val="both"/>
        <w:rPr>
          <w:rFonts w:cs="Tahoma"/>
          <w:b/>
        </w:rPr>
      </w:pPr>
      <w:r>
        <w:rPr>
          <w:rFonts w:cs="Tahoma"/>
          <w:b/>
        </w:rPr>
        <w:t>3</w:t>
      </w:r>
      <w:r w:rsidR="00BA21F9" w:rsidRPr="00BF6593">
        <w:rPr>
          <w:rFonts w:cs="Tahoma"/>
          <w:b/>
        </w:rPr>
        <w:t>.</w:t>
      </w:r>
      <w:r w:rsidR="00CB628A" w:rsidRPr="00BF6593">
        <w:rPr>
          <w:rFonts w:cs="Tahoma"/>
          <w:b/>
        </w:rPr>
        <w:t xml:space="preserve"> </w:t>
      </w:r>
      <w:r w:rsidR="004362A3" w:rsidRPr="00BF6593">
        <w:rPr>
          <w:rFonts w:cs="Tahoma"/>
          <w:b/>
        </w:rPr>
        <w:t>E’ possibile sostenere</w:t>
      </w:r>
      <w:r w:rsidR="004362A3" w:rsidRPr="004362A3">
        <w:rPr>
          <w:rFonts w:cs="Tahoma"/>
          <w:b/>
        </w:rPr>
        <w:t xml:space="preserve"> </w:t>
      </w:r>
      <w:r w:rsidR="004362A3" w:rsidRPr="00BF6593">
        <w:rPr>
          <w:rFonts w:cs="Tahoma"/>
          <w:b/>
        </w:rPr>
        <w:t>i costi relativi alla partecipazione alla fiera</w:t>
      </w:r>
      <w:r w:rsidR="004362A3">
        <w:rPr>
          <w:rFonts w:cs="Tahoma"/>
          <w:b/>
        </w:rPr>
        <w:t xml:space="preserve"> nei confronti di un soggetto diverso dall’ente fiera che fornisce </w:t>
      </w:r>
      <w:r w:rsidR="00146BE6">
        <w:rPr>
          <w:rFonts w:cs="Tahoma"/>
          <w:b/>
        </w:rPr>
        <w:t xml:space="preserve">in un unico pacchetto, </w:t>
      </w:r>
      <w:r w:rsidR="004362A3" w:rsidRPr="00BF6593">
        <w:rPr>
          <w:rFonts w:cs="Tahoma"/>
          <w:b/>
        </w:rPr>
        <w:t>oltre all’</w:t>
      </w:r>
      <w:r w:rsidR="004362A3">
        <w:rPr>
          <w:rFonts w:cs="Tahoma"/>
          <w:b/>
        </w:rPr>
        <w:t>affitto dello spazio espositivo</w:t>
      </w:r>
      <w:r w:rsidR="00146BE6">
        <w:rPr>
          <w:rFonts w:cs="Tahoma"/>
          <w:b/>
        </w:rPr>
        <w:t>,</w:t>
      </w:r>
      <w:r w:rsidR="004362A3">
        <w:rPr>
          <w:rFonts w:cs="Tahoma"/>
          <w:b/>
        </w:rPr>
        <w:t xml:space="preserve"> tutti i restanti servizi ammissibili (es. </w:t>
      </w:r>
      <w:r w:rsidR="004362A3" w:rsidRPr="00BF6593">
        <w:rPr>
          <w:rFonts w:cs="Tahoma"/>
          <w:b/>
        </w:rPr>
        <w:t>l’allestimento, l’inserimento nel catalogo della fiera, il servizio hostess/steward, la produzione di materiale promozionale ed il trasporto campioni)?</w:t>
      </w:r>
      <w:r w:rsidR="004362A3">
        <w:rPr>
          <w:rFonts w:cs="Tahoma"/>
          <w:b/>
        </w:rPr>
        <w:t xml:space="preserve"> Si fa presente che ciò è normale nel caso di partecipazione ad </w:t>
      </w:r>
      <w:r w:rsidR="004362A3" w:rsidRPr="00FB4FA9">
        <w:rPr>
          <w:rFonts w:cs="Tahoma"/>
          <w:b/>
        </w:rPr>
        <w:t>uno stand collettivo organizzato da un soggetto terzo aggregatore (</w:t>
      </w:r>
      <w:r w:rsidR="004362A3">
        <w:rPr>
          <w:rFonts w:cs="Tahoma"/>
          <w:b/>
        </w:rPr>
        <w:t>associazioni</w:t>
      </w:r>
      <w:r w:rsidR="004362A3" w:rsidRPr="00FB4FA9">
        <w:rPr>
          <w:rFonts w:cs="Tahoma"/>
          <w:b/>
        </w:rPr>
        <w:t xml:space="preserve">, </w:t>
      </w:r>
      <w:r w:rsidR="004362A3">
        <w:rPr>
          <w:rFonts w:cs="Tahoma"/>
          <w:b/>
        </w:rPr>
        <w:t>consorzi</w:t>
      </w:r>
      <w:r w:rsidR="004362A3" w:rsidRPr="00FB4FA9">
        <w:rPr>
          <w:rFonts w:cs="Tahoma"/>
          <w:b/>
        </w:rPr>
        <w:t xml:space="preserve">, </w:t>
      </w:r>
      <w:r w:rsidR="004362A3">
        <w:rPr>
          <w:rFonts w:cs="Tahoma"/>
          <w:b/>
        </w:rPr>
        <w:t>contratti</w:t>
      </w:r>
      <w:r w:rsidR="004362A3" w:rsidRPr="00FB4FA9">
        <w:rPr>
          <w:rFonts w:cs="Tahoma"/>
          <w:b/>
        </w:rPr>
        <w:t xml:space="preserve"> di rete “soggetto”, ecc.)</w:t>
      </w:r>
      <w:r w:rsidR="004362A3">
        <w:rPr>
          <w:rFonts w:cs="Tahoma"/>
          <w:b/>
        </w:rPr>
        <w:t>.</w:t>
      </w:r>
    </w:p>
    <w:p w:rsidR="004362A3" w:rsidRDefault="004362A3" w:rsidP="004362A3">
      <w:pPr>
        <w:spacing w:after="60" w:line="257" w:lineRule="auto"/>
        <w:jc w:val="both"/>
        <w:rPr>
          <w:color w:val="1F497D"/>
        </w:rPr>
      </w:pPr>
      <w:r>
        <w:rPr>
          <w:color w:val="1F497D"/>
        </w:rPr>
        <w:t>I costi sostenuti dalle imprese per la partecipazione ad un Evento rientrano nella Tipologia di intervento A, se per loro natura rientrano fra le spese ammissibili previste nell’avviso (quindi sono escluse le spese di viaggio, vitto e soggiorno)</w:t>
      </w:r>
      <w:r w:rsidR="00146BE6">
        <w:rPr>
          <w:color w:val="1F497D"/>
        </w:rPr>
        <w:t xml:space="preserve"> e se rispettano le altre prescrizioni dell’A</w:t>
      </w:r>
      <w:r>
        <w:rPr>
          <w:color w:val="1F497D"/>
        </w:rPr>
        <w:t>vviso, quali ad esempio l’importo minimo/massimo, il numero</w:t>
      </w:r>
      <w:r w:rsidR="008D59C9">
        <w:rPr>
          <w:color w:val="1F497D"/>
        </w:rPr>
        <w:t xml:space="preserve"> massimo</w:t>
      </w:r>
      <w:r>
        <w:rPr>
          <w:color w:val="1F497D"/>
        </w:rPr>
        <w:t xml:space="preserve"> di contratti e fatture, la tipologia</w:t>
      </w:r>
      <w:r w:rsidR="008D59C9">
        <w:rPr>
          <w:color w:val="1F497D"/>
        </w:rPr>
        <w:t xml:space="preserve"> degli E</w:t>
      </w:r>
      <w:r>
        <w:rPr>
          <w:color w:val="1F497D"/>
        </w:rPr>
        <w:t xml:space="preserve">venti ammissibili, </w:t>
      </w:r>
      <w:r w:rsidR="008D59C9">
        <w:rPr>
          <w:color w:val="1F497D"/>
        </w:rPr>
        <w:t xml:space="preserve">il numero di Eventi ammissibili nel medesimo Progetto </w:t>
      </w:r>
      <w:r>
        <w:rPr>
          <w:color w:val="1F497D"/>
        </w:rPr>
        <w:t>ecc.</w:t>
      </w:r>
    </w:p>
    <w:p w:rsidR="00146BE6" w:rsidRDefault="00146BE6" w:rsidP="004362A3">
      <w:pPr>
        <w:spacing w:after="60" w:line="257" w:lineRule="auto"/>
        <w:jc w:val="both"/>
        <w:rPr>
          <w:color w:val="1F497D"/>
        </w:rPr>
      </w:pPr>
      <w:r>
        <w:rPr>
          <w:color w:val="1F497D"/>
        </w:rPr>
        <w:t xml:space="preserve">La documentazione civilistica e fiscale (preventivi, contratti, fatture, ecc.) deve quindi distinguere nel dettaglio i servizi previsti nel “pacchetto” ed i relativi prezzi, consentendo di identificare </w:t>
      </w:r>
      <w:r w:rsidR="008D59C9">
        <w:rPr>
          <w:color w:val="1F497D"/>
        </w:rPr>
        <w:t>le spese ammissibili e quelle che non sono ammissibili.</w:t>
      </w:r>
    </w:p>
    <w:p w:rsidR="004362A3" w:rsidRDefault="00146BE6" w:rsidP="008A51DD">
      <w:pPr>
        <w:spacing w:after="360" w:line="257" w:lineRule="auto"/>
        <w:jc w:val="both"/>
        <w:rPr>
          <w:color w:val="1F497D"/>
        </w:rPr>
      </w:pPr>
      <w:r>
        <w:rPr>
          <w:color w:val="1F497D"/>
        </w:rPr>
        <w:t>Ovviamente in tale caso è opportuno, in sede di presentazione del progetto, fornire gli elementi che hanno indotto l’impresa ad utilizzare un “intermediario” per consentire</w:t>
      </w:r>
      <w:r w:rsidRPr="00BD2EA8">
        <w:rPr>
          <w:color w:val="1F497D"/>
        </w:rPr>
        <w:t xml:space="preserve"> alla Commissione Tecnica di Valutazione di esprimersi positivamente sull’adeguatezza delle spese</w:t>
      </w:r>
      <w:r>
        <w:rPr>
          <w:color w:val="1F497D"/>
        </w:rPr>
        <w:t>. Nel caso di partecipazione a stand collettivi si ritiene che la</w:t>
      </w:r>
      <w:r w:rsidRPr="00FE4873">
        <w:rPr>
          <w:color w:val="1F497D"/>
        </w:rPr>
        <w:t xml:space="preserve"> </w:t>
      </w:r>
      <w:r>
        <w:rPr>
          <w:color w:val="1F497D"/>
        </w:rPr>
        <w:t>Commissione possa apprezzare un confronto con l’alternativa di una partecipazione in forma singola che faccia emergere un risparmio per l’impresa richiedente ed eventualmente altri vantaggi.</w:t>
      </w:r>
      <w:r w:rsidR="004362A3">
        <w:rPr>
          <w:color w:val="1F497D"/>
        </w:rPr>
        <w:t xml:space="preserve"> </w:t>
      </w:r>
    </w:p>
    <w:p w:rsidR="00BD2EA8" w:rsidRPr="00BF6593" w:rsidRDefault="005948B1" w:rsidP="00ED16F6">
      <w:pPr>
        <w:pStyle w:val="Paragrafoelenco"/>
        <w:spacing w:after="120" w:line="257" w:lineRule="auto"/>
        <w:ind w:left="284" w:hanging="284"/>
        <w:contextualSpacing w:val="0"/>
        <w:jc w:val="both"/>
        <w:rPr>
          <w:rFonts w:cs="Tahoma"/>
          <w:b/>
        </w:rPr>
      </w:pPr>
      <w:r>
        <w:rPr>
          <w:rFonts w:cs="Tahoma"/>
          <w:b/>
        </w:rPr>
        <w:t>4</w:t>
      </w:r>
      <w:r w:rsidR="008D59C9">
        <w:rPr>
          <w:rFonts w:cs="Tahoma"/>
          <w:b/>
        </w:rPr>
        <w:t xml:space="preserve">. </w:t>
      </w:r>
      <w:r w:rsidR="009C5710" w:rsidRPr="00BF6593">
        <w:rPr>
          <w:rFonts w:cs="Tahoma"/>
          <w:b/>
        </w:rPr>
        <w:t>E’ possibile sostenere</w:t>
      </w:r>
      <w:r w:rsidR="00E13B8C" w:rsidRPr="00BF6593">
        <w:rPr>
          <w:rFonts w:cs="Tahoma"/>
          <w:b/>
        </w:rPr>
        <w:t>,</w:t>
      </w:r>
      <w:r w:rsidR="009C5710" w:rsidRPr="00BF6593">
        <w:rPr>
          <w:rFonts w:cs="Tahoma"/>
          <w:b/>
        </w:rPr>
        <w:t xml:space="preserve"> mediante la società di consulenza che fornisce i servizi TEM</w:t>
      </w:r>
      <w:r w:rsidR="00E13B8C" w:rsidRPr="00BF6593">
        <w:rPr>
          <w:rFonts w:cs="Tahoma"/>
          <w:b/>
        </w:rPr>
        <w:t>,</w:t>
      </w:r>
      <w:r w:rsidR="009C5710" w:rsidRPr="00BF6593">
        <w:rPr>
          <w:rFonts w:cs="Tahoma"/>
          <w:b/>
        </w:rPr>
        <w:t xml:space="preserve"> anche tutti i costi relativi alla partecipazione alla fiera?</w:t>
      </w:r>
    </w:p>
    <w:p w:rsidR="008D59C9" w:rsidRDefault="008D59C9" w:rsidP="00ED16F6">
      <w:pPr>
        <w:spacing w:after="60" w:line="257" w:lineRule="auto"/>
        <w:jc w:val="both"/>
        <w:rPr>
          <w:color w:val="1F497D"/>
        </w:rPr>
      </w:pPr>
      <w:r>
        <w:rPr>
          <w:color w:val="1F497D"/>
        </w:rPr>
        <w:t>È possibile che nel servizio offerto dal TEM sia inclusa la partecipazione ad uno o più eventi o fiere.</w:t>
      </w:r>
    </w:p>
    <w:p w:rsidR="008D59C9" w:rsidRDefault="008D59C9" w:rsidP="00ED16F6">
      <w:pPr>
        <w:spacing w:after="60" w:line="257" w:lineRule="auto"/>
        <w:jc w:val="both"/>
        <w:rPr>
          <w:color w:val="1F497D"/>
        </w:rPr>
      </w:pPr>
      <w:r>
        <w:rPr>
          <w:color w:val="1F497D"/>
        </w:rPr>
        <w:t>Tali spese fanno normalmente parte del “pacchetto” di servizi forniti dal TEM e pertanto devono essere rispettate le prescrizioni dell’A</w:t>
      </w:r>
      <w:r w:rsidR="008A51DD">
        <w:rPr>
          <w:color w:val="1F497D"/>
        </w:rPr>
        <w:t>vviso</w:t>
      </w:r>
      <w:r>
        <w:rPr>
          <w:color w:val="1F497D"/>
        </w:rPr>
        <w:t xml:space="preserve"> per la Tipologia di intervento B, quali ad esempio l’importo minimo/massimo e il numero massimo di contratti e fatture.</w:t>
      </w:r>
    </w:p>
    <w:p w:rsidR="008A51DD" w:rsidRDefault="008D59C9" w:rsidP="00ED16F6">
      <w:pPr>
        <w:spacing w:after="60" w:line="257" w:lineRule="auto"/>
        <w:jc w:val="both"/>
        <w:rPr>
          <w:color w:val="1F497D"/>
        </w:rPr>
      </w:pPr>
      <w:r>
        <w:rPr>
          <w:color w:val="1F497D"/>
        </w:rPr>
        <w:t xml:space="preserve">L’impresa richiedente può tuttavia “scorporare dal pacchetto” le sole spese ammissibili </w:t>
      </w:r>
      <w:r w:rsidR="008A51DD">
        <w:rPr>
          <w:color w:val="1F497D"/>
        </w:rPr>
        <w:t>di partecipazione ad un E</w:t>
      </w:r>
      <w:r>
        <w:rPr>
          <w:color w:val="1F497D"/>
        </w:rPr>
        <w:t>vento che</w:t>
      </w:r>
      <w:r w:rsidR="00133303">
        <w:rPr>
          <w:color w:val="1F497D"/>
        </w:rPr>
        <w:t xml:space="preserve"> </w:t>
      </w:r>
      <w:r w:rsidR="0009481B">
        <w:rPr>
          <w:color w:val="1F497D"/>
        </w:rPr>
        <w:t xml:space="preserve">rientrano nella </w:t>
      </w:r>
      <w:r w:rsidR="002C4691">
        <w:rPr>
          <w:color w:val="1F497D"/>
        </w:rPr>
        <w:t>T</w:t>
      </w:r>
      <w:r w:rsidR="0009481B">
        <w:rPr>
          <w:color w:val="1F497D"/>
        </w:rPr>
        <w:t xml:space="preserve">ipologia di intervento A, </w:t>
      </w:r>
      <w:r w:rsidR="008A51DD">
        <w:rPr>
          <w:color w:val="1F497D"/>
        </w:rPr>
        <w:t xml:space="preserve">se sono rispettate tutte le altre prescrizioni previste dall’Avviso per tale tipologia di intervento. </w:t>
      </w:r>
    </w:p>
    <w:p w:rsidR="008A031B" w:rsidRPr="00BD2EA8" w:rsidRDefault="008A51DD" w:rsidP="008A51DD">
      <w:pPr>
        <w:spacing w:after="360" w:line="257" w:lineRule="auto"/>
        <w:jc w:val="both"/>
        <w:rPr>
          <w:color w:val="1F497D"/>
        </w:rPr>
      </w:pPr>
      <w:r>
        <w:rPr>
          <w:color w:val="1F497D"/>
        </w:rPr>
        <w:t xml:space="preserve">In tale secondo caso la società di consulenza TEM è un “intermediario” per quanto riguarda la partecipazione a fiere o eventi, e si ricade nel caso affrontato con la risposta precedente, con l’ulteriore precisazione che la </w:t>
      </w:r>
      <w:r w:rsidR="008D59C9">
        <w:rPr>
          <w:color w:val="1F497D"/>
        </w:rPr>
        <w:t xml:space="preserve">documentazione civilistica e fiscale (preventivi, contratti, fatture, ecc.) </w:t>
      </w:r>
      <w:r>
        <w:rPr>
          <w:color w:val="1F497D"/>
        </w:rPr>
        <w:t>deve inoltre</w:t>
      </w:r>
      <w:r w:rsidR="008D59C9">
        <w:rPr>
          <w:color w:val="1F497D"/>
        </w:rPr>
        <w:t xml:space="preserve"> distinguere nel dettaglio i servizi </w:t>
      </w:r>
      <w:r w:rsidR="002F0D93">
        <w:rPr>
          <w:color w:val="1F497D"/>
        </w:rPr>
        <w:t>ed i relativi prezzi</w:t>
      </w:r>
      <w:r w:rsidR="008D59C9">
        <w:rPr>
          <w:color w:val="1F497D"/>
        </w:rPr>
        <w:t xml:space="preserve"> </w:t>
      </w:r>
      <w:r>
        <w:rPr>
          <w:color w:val="1F497D"/>
        </w:rPr>
        <w:t>che rientrano nelle due diverse Tipologie di Intervento.</w:t>
      </w:r>
    </w:p>
    <w:p w:rsidR="00897ED2" w:rsidRPr="00C96785" w:rsidRDefault="00B01901" w:rsidP="00ED16F6">
      <w:pPr>
        <w:pStyle w:val="Paragrafoelenco"/>
        <w:spacing w:after="120" w:line="257" w:lineRule="auto"/>
        <w:ind w:left="284" w:hanging="284"/>
        <w:contextualSpacing w:val="0"/>
        <w:jc w:val="both"/>
        <w:rPr>
          <w:rFonts w:cs="Tahoma"/>
          <w:b/>
        </w:rPr>
      </w:pPr>
      <w:r w:rsidRPr="00C96785">
        <w:rPr>
          <w:rFonts w:cs="Tahoma"/>
          <w:b/>
        </w:rPr>
        <w:t>5</w:t>
      </w:r>
      <w:r w:rsidR="00B63FCD" w:rsidRPr="00C96785">
        <w:rPr>
          <w:rFonts w:cs="Tahoma"/>
          <w:b/>
        </w:rPr>
        <w:t>.</w:t>
      </w:r>
      <w:r w:rsidR="002545ED" w:rsidRPr="00C96785">
        <w:rPr>
          <w:rFonts w:cs="Tahoma"/>
          <w:b/>
        </w:rPr>
        <w:t xml:space="preserve"> </w:t>
      </w:r>
      <w:r w:rsidR="00897ED2" w:rsidRPr="00C96785">
        <w:rPr>
          <w:rFonts w:cs="Tahoma"/>
          <w:b/>
        </w:rPr>
        <w:t>Per quanto riguarda i TEM non accreditati dal MISE, l</w:t>
      </w:r>
      <w:r w:rsidR="002545ED" w:rsidRPr="00C96785">
        <w:rPr>
          <w:rFonts w:cs="Tahoma"/>
          <w:b/>
        </w:rPr>
        <w:t>a richiesta di produrre otto contratti controfirmati di operazioni concluse in passato con uno o più clienti</w:t>
      </w:r>
      <w:r w:rsidR="00C96785">
        <w:rPr>
          <w:rFonts w:cs="Tahoma"/>
          <w:b/>
        </w:rPr>
        <w:t>,</w:t>
      </w:r>
      <w:r w:rsidR="002545ED" w:rsidRPr="00C96785">
        <w:rPr>
          <w:rFonts w:cs="Tahoma"/>
          <w:b/>
        </w:rPr>
        <w:t xml:space="preserve"> </w:t>
      </w:r>
      <w:r w:rsidR="00C96785">
        <w:rPr>
          <w:rFonts w:cs="Tahoma"/>
          <w:b/>
        </w:rPr>
        <w:t>risulterebbe</w:t>
      </w:r>
      <w:r w:rsidR="00B63FCD" w:rsidRPr="00C96785">
        <w:rPr>
          <w:rFonts w:cs="Tahoma"/>
          <w:b/>
        </w:rPr>
        <w:t xml:space="preserve"> </w:t>
      </w:r>
      <w:r w:rsidR="009E5E88" w:rsidRPr="00C96785">
        <w:rPr>
          <w:rFonts w:cs="Tahoma"/>
          <w:b/>
        </w:rPr>
        <w:t>contrasta</w:t>
      </w:r>
      <w:r w:rsidR="00B63FCD" w:rsidRPr="00C96785">
        <w:rPr>
          <w:rFonts w:cs="Tahoma"/>
          <w:b/>
        </w:rPr>
        <w:t>re</w:t>
      </w:r>
      <w:r w:rsidR="009E5E88" w:rsidRPr="00C96785">
        <w:rPr>
          <w:rFonts w:cs="Tahoma"/>
          <w:b/>
        </w:rPr>
        <w:t xml:space="preserve"> con le norme in materia di privac</w:t>
      </w:r>
      <w:r w:rsidR="00B63FCD" w:rsidRPr="00C96785">
        <w:rPr>
          <w:rFonts w:cs="Tahoma"/>
          <w:b/>
        </w:rPr>
        <w:t>y, oltre che con le</w:t>
      </w:r>
      <w:r w:rsidR="00D85F48" w:rsidRPr="00C96785">
        <w:rPr>
          <w:rFonts w:cs="Tahoma"/>
          <w:b/>
        </w:rPr>
        <w:t xml:space="preserve"> norme deontologiche?</w:t>
      </w:r>
    </w:p>
    <w:p w:rsidR="00D172FD" w:rsidRPr="00BD2EA8" w:rsidRDefault="00D172FD" w:rsidP="00ED16F6">
      <w:pPr>
        <w:spacing w:after="60" w:line="257" w:lineRule="auto"/>
        <w:jc w:val="both"/>
        <w:rPr>
          <w:color w:val="1F497D"/>
        </w:rPr>
      </w:pPr>
      <w:r w:rsidRPr="00BD2EA8">
        <w:rPr>
          <w:color w:val="1F497D"/>
        </w:rPr>
        <w:t>L’art. 5 dell’Avviso prevede che “</w:t>
      </w:r>
      <w:r w:rsidRPr="00BD2EA8">
        <w:rPr>
          <w:i/>
          <w:color w:val="1F497D"/>
        </w:rPr>
        <w:t>Il richiedente inoltre, presentando la Domanda, prende atto dell’Informativa Privacy riportata in Appendice 4 all’Avviso e dell’onere a suo carico di renderla nota ad ogni persona fisica i cui dati personali sono comunicati a Lazio Innova in occasione della presentazione della richiesta</w:t>
      </w:r>
      <w:r w:rsidRPr="00BD2EA8">
        <w:rPr>
          <w:color w:val="1F497D"/>
        </w:rPr>
        <w:t xml:space="preserve">.” </w:t>
      </w:r>
    </w:p>
    <w:p w:rsidR="00D172FD" w:rsidRPr="00BD2EA8" w:rsidRDefault="00D172FD" w:rsidP="00ED16F6">
      <w:pPr>
        <w:spacing w:after="60" w:line="257" w:lineRule="auto"/>
        <w:jc w:val="both"/>
        <w:rPr>
          <w:color w:val="1F497D"/>
        </w:rPr>
      </w:pPr>
      <w:r w:rsidRPr="00BD2EA8">
        <w:rPr>
          <w:color w:val="1F497D"/>
        </w:rPr>
        <w:t>Spetta pertanto al Richiedente, e quindi al fornitore di Servizi TEM da esso proposto, assicurarsi che i clienti i cui dati personali sono contenuti nei contratti siano debitamente informati ai sensi del Reg. (UE) n. 2016/679</w:t>
      </w:r>
      <w:r w:rsidR="00216517">
        <w:rPr>
          <w:color w:val="1F497D"/>
        </w:rPr>
        <w:t xml:space="preserve"> (ed ai sensi delle norme deontologiche applicabili)</w:t>
      </w:r>
      <w:r w:rsidRPr="00BD2EA8">
        <w:rPr>
          <w:color w:val="1F497D"/>
        </w:rPr>
        <w:t xml:space="preserve">, fermo restando che tali dati personali (dati anagrafici delle persone fisiche che hanno sottoscritto i contratti ed eventuali altri loro dati personali) possono essere anche resi illeggibili in quanto irrilevanti ai fini della procedura. </w:t>
      </w:r>
    </w:p>
    <w:p w:rsidR="00897ED2" w:rsidRPr="00BD2EA8" w:rsidRDefault="00D172FD" w:rsidP="00ED16F6">
      <w:pPr>
        <w:spacing w:after="360" w:line="257" w:lineRule="auto"/>
        <w:jc w:val="both"/>
        <w:rPr>
          <w:color w:val="1F497D"/>
        </w:rPr>
      </w:pPr>
      <w:r w:rsidRPr="00BD2EA8">
        <w:rPr>
          <w:color w:val="1F497D"/>
        </w:rPr>
        <w:t xml:space="preserve">Ovviamente i dati eventualmente omessi (o resi illeggibili) non devono essere tali da </w:t>
      </w:r>
      <w:r w:rsidR="00FD2F8E">
        <w:rPr>
          <w:color w:val="1F497D"/>
        </w:rPr>
        <w:t>impedire</w:t>
      </w:r>
      <w:r w:rsidR="00216517">
        <w:rPr>
          <w:color w:val="1F497D"/>
        </w:rPr>
        <w:t xml:space="preserve"> le</w:t>
      </w:r>
      <w:r w:rsidRPr="00BD2EA8">
        <w:rPr>
          <w:color w:val="1F497D"/>
        </w:rPr>
        <w:t xml:space="preserve"> verifiche </w:t>
      </w:r>
      <w:r w:rsidR="00FD2F8E">
        <w:rPr>
          <w:color w:val="1F497D"/>
        </w:rPr>
        <w:t xml:space="preserve">previste dal </w:t>
      </w:r>
      <w:r w:rsidR="00216517">
        <w:rPr>
          <w:color w:val="1F497D"/>
        </w:rPr>
        <w:t>D.P.R.</w:t>
      </w:r>
      <w:r w:rsidR="00216517" w:rsidRPr="00BD2EA8">
        <w:rPr>
          <w:color w:val="1F497D"/>
        </w:rPr>
        <w:t xml:space="preserve"> 445/2000</w:t>
      </w:r>
      <w:r w:rsidR="00216517">
        <w:rPr>
          <w:color w:val="1F497D"/>
        </w:rPr>
        <w:t xml:space="preserve"> sulle informazioni fornite dal fornitore di Servizi TEM </w:t>
      </w:r>
      <w:r w:rsidR="00FD2F8E">
        <w:rPr>
          <w:color w:val="1F497D"/>
        </w:rPr>
        <w:t xml:space="preserve">a dimostrazione della sua </w:t>
      </w:r>
      <w:r w:rsidRPr="00BD2EA8">
        <w:rPr>
          <w:color w:val="1F497D"/>
        </w:rPr>
        <w:t>esperienza</w:t>
      </w:r>
      <w:r w:rsidR="00FD2F8E">
        <w:rPr>
          <w:color w:val="1F497D"/>
        </w:rPr>
        <w:t xml:space="preserve">, oggetto </w:t>
      </w:r>
      <w:r w:rsidRPr="00BD2EA8">
        <w:rPr>
          <w:color w:val="1F497D"/>
        </w:rPr>
        <w:t>d</w:t>
      </w:r>
      <w:r w:rsidR="00C96785">
        <w:rPr>
          <w:color w:val="1F497D"/>
        </w:rPr>
        <w:t xml:space="preserve">i </w:t>
      </w:r>
      <w:r w:rsidR="00FD2F8E">
        <w:rPr>
          <w:color w:val="1F497D"/>
        </w:rPr>
        <w:t xml:space="preserve">sua </w:t>
      </w:r>
      <w:r w:rsidR="00C96785">
        <w:rPr>
          <w:color w:val="1F497D"/>
        </w:rPr>
        <w:t xml:space="preserve">dichiarazione ai sensi del </w:t>
      </w:r>
      <w:r w:rsidR="00FD2F8E">
        <w:rPr>
          <w:color w:val="1F497D"/>
        </w:rPr>
        <w:t xml:space="preserve">medesimo </w:t>
      </w:r>
      <w:r w:rsidR="00C96785">
        <w:rPr>
          <w:color w:val="1F497D"/>
        </w:rPr>
        <w:t>D.P.R.</w:t>
      </w:r>
    </w:p>
    <w:p w:rsidR="00536C65" w:rsidRPr="00216517" w:rsidRDefault="00B01901" w:rsidP="00ED16F6">
      <w:pPr>
        <w:pStyle w:val="Paragrafoelenco"/>
        <w:spacing w:after="120" w:line="257" w:lineRule="auto"/>
        <w:ind w:left="284" w:hanging="284"/>
        <w:contextualSpacing w:val="0"/>
        <w:jc w:val="both"/>
        <w:rPr>
          <w:rFonts w:cs="Tahoma"/>
          <w:b/>
        </w:rPr>
      </w:pPr>
      <w:r w:rsidRPr="00216517">
        <w:rPr>
          <w:rFonts w:cs="Tahoma"/>
          <w:b/>
        </w:rPr>
        <w:t>6</w:t>
      </w:r>
      <w:r w:rsidR="00B63FCD" w:rsidRPr="00216517">
        <w:rPr>
          <w:rFonts w:cs="Tahoma"/>
          <w:b/>
        </w:rPr>
        <w:t>. Nel compilare il bando in oggetto, abbiamo notato che nonostante la richiesta di co-finanziamento fosse del 50% nella parte di rie</w:t>
      </w:r>
      <w:r w:rsidR="00F57580" w:rsidRPr="00216517">
        <w:rPr>
          <w:rFonts w:cs="Tahoma"/>
          <w:b/>
        </w:rPr>
        <w:t>pilogo appare una richiesta del</w:t>
      </w:r>
      <w:r w:rsidR="00D85F48" w:rsidRPr="00216517">
        <w:rPr>
          <w:rFonts w:cs="Tahoma"/>
          <w:b/>
        </w:rPr>
        <w:t xml:space="preserve"> 70%</w:t>
      </w:r>
      <w:r w:rsidR="00B63FCD" w:rsidRPr="00216517">
        <w:rPr>
          <w:rFonts w:cs="Tahoma"/>
          <w:b/>
        </w:rPr>
        <w:t xml:space="preserve"> </w:t>
      </w:r>
      <w:r w:rsidR="00794A21" w:rsidRPr="00216517">
        <w:rPr>
          <w:rFonts w:cs="Tahoma"/>
          <w:b/>
        </w:rPr>
        <w:t>e non si è riusciti a modificarla</w:t>
      </w:r>
      <w:r w:rsidR="00B63FCD" w:rsidRPr="00216517">
        <w:rPr>
          <w:rFonts w:cs="Tahoma"/>
          <w:b/>
        </w:rPr>
        <w:t>.</w:t>
      </w:r>
      <w:r w:rsidR="00794A21" w:rsidRPr="00216517">
        <w:rPr>
          <w:rFonts w:cs="Tahoma"/>
          <w:b/>
        </w:rPr>
        <w:t xml:space="preserve"> Come si può procedere in questo caso?</w:t>
      </w:r>
    </w:p>
    <w:p w:rsidR="00995BDC" w:rsidRPr="00BD2EA8" w:rsidRDefault="00995BDC" w:rsidP="00ED16F6">
      <w:pPr>
        <w:spacing w:after="0" w:line="257" w:lineRule="auto"/>
        <w:jc w:val="both"/>
        <w:rPr>
          <w:color w:val="1F497D"/>
        </w:rPr>
      </w:pPr>
      <w:r w:rsidRPr="00BD2EA8">
        <w:rPr>
          <w:color w:val="1F497D"/>
        </w:rPr>
        <w:t>L’importo del contributo richiesto sarà calcolato autonomamente da Lazio Innova:</w:t>
      </w:r>
    </w:p>
    <w:p w:rsidR="00995BDC" w:rsidRPr="00BD2EA8" w:rsidRDefault="003014AF" w:rsidP="00ED16F6">
      <w:pPr>
        <w:pStyle w:val="Paragrafoelenco"/>
        <w:numPr>
          <w:ilvl w:val="0"/>
          <w:numId w:val="3"/>
        </w:numPr>
        <w:spacing w:after="0" w:line="257" w:lineRule="auto"/>
        <w:ind w:left="284" w:hanging="284"/>
        <w:jc w:val="both"/>
        <w:rPr>
          <w:color w:val="1F497D"/>
        </w:rPr>
      </w:pPr>
      <w:r w:rsidRPr="00BD2EA8">
        <w:rPr>
          <w:color w:val="1F497D"/>
        </w:rPr>
        <w:t>applicando la percentuale indicata nell’apposito box del Formulario in conformità con quella indicata</w:t>
      </w:r>
      <w:r w:rsidR="00995BDC" w:rsidRPr="00BD2EA8">
        <w:rPr>
          <w:color w:val="1F497D"/>
        </w:rPr>
        <w:t xml:space="preserve"> nell’appo</w:t>
      </w:r>
      <w:r w:rsidR="00D85F48" w:rsidRPr="00BD2EA8">
        <w:rPr>
          <w:color w:val="1F497D"/>
        </w:rPr>
        <w:t>sita cella prevista dal foglio E</w:t>
      </w:r>
      <w:r w:rsidR="00995BDC" w:rsidRPr="00BD2EA8">
        <w:rPr>
          <w:color w:val="1F497D"/>
        </w:rPr>
        <w:t>xcel relativo alla griglia dei punteggi di cui all’appendice 2 dell’Avviso da allegare al Formulario;</w:t>
      </w:r>
    </w:p>
    <w:p w:rsidR="00E10DB9" w:rsidRPr="00216517" w:rsidRDefault="00995BDC" w:rsidP="00ED16F6">
      <w:pPr>
        <w:pStyle w:val="Paragrafoelenco"/>
        <w:numPr>
          <w:ilvl w:val="0"/>
          <w:numId w:val="3"/>
        </w:numPr>
        <w:spacing w:after="360" w:line="257" w:lineRule="auto"/>
        <w:ind w:left="284" w:hanging="284"/>
        <w:contextualSpacing w:val="0"/>
        <w:jc w:val="both"/>
        <w:rPr>
          <w:color w:val="1F497D"/>
        </w:rPr>
      </w:pPr>
      <w:r w:rsidRPr="00BD2EA8">
        <w:rPr>
          <w:color w:val="1F497D"/>
        </w:rPr>
        <w:t>considerando nella base di calcolo anche i costi forfettari che non sono (e non devono essere) inseriti nel sistema GeCoWEB.</w:t>
      </w:r>
    </w:p>
    <w:p w:rsidR="00E10DB9" w:rsidRPr="00216517" w:rsidRDefault="00B01901" w:rsidP="00ED16F6">
      <w:pPr>
        <w:pStyle w:val="Paragrafoelenco"/>
        <w:spacing w:after="120" w:line="257" w:lineRule="auto"/>
        <w:ind w:left="284" w:hanging="284"/>
        <w:contextualSpacing w:val="0"/>
        <w:jc w:val="both"/>
        <w:rPr>
          <w:rFonts w:cs="Tahoma"/>
          <w:b/>
        </w:rPr>
      </w:pPr>
      <w:r w:rsidRPr="00BD2EA8">
        <w:rPr>
          <w:rFonts w:cs="Tahoma"/>
          <w:b/>
        </w:rPr>
        <w:t>7</w:t>
      </w:r>
      <w:r w:rsidR="00B63FCD" w:rsidRPr="00216517">
        <w:rPr>
          <w:rFonts w:cs="Tahoma"/>
          <w:b/>
        </w:rPr>
        <w:t xml:space="preserve">. L’impresa richiedente </w:t>
      </w:r>
      <w:r w:rsidR="00536C65" w:rsidRPr="00216517">
        <w:rPr>
          <w:rFonts w:cs="Tahoma"/>
          <w:b/>
        </w:rPr>
        <w:t xml:space="preserve">ha sede legale </w:t>
      </w:r>
      <w:r w:rsidR="00B63FCD" w:rsidRPr="00216517">
        <w:rPr>
          <w:rFonts w:cs="Tahoma"/>
          <w:b/>
        </w:rPr>
        <w:t xml:space="preserve">ed operativa in un’altra regione, dove realizza un certo fatturato, </w:t>
      </w:r>
      <w:r w:rsidR="00536C65" w:rsidRPr="00216517">
        <w:rPr>
          <w:rFonts w:cs="Tahoma"/>
          <w:b/>
        </w:rPr>
        <w:t>ma ha da poco apert</w:t>
      </w:r>
      <w:r w:rsidR="00661AB1" w:rsidRPr="00216517">
        <w:rPr>
          <w:rFonts w:cs="Tahoma"/>
          <w:b/>
        </w:rPr>
        <w:t xml:space="preserve">o una sede operativa nel Lazio </w:t>
      </w:r>
      <w:r w:rsidR="00536C65" w:rsidRPr="00216517">
        <w:rPr>
          <w:rFonts w:cs="Tahoma"/>
          <w:b/>
        </w:rPr>
        <w:t>il cui fatturato al momento è pari a zero. L'azienda possiede i requisiti per partecipare al bando in oggetto o i requisiti di fatturato si riferiscono soltanto alla sede che sarà oggetto della misura? </w:t>
      </w:r>
    </w:p>
    <w:p w:rsidR="002A0FFC" w:rsidRPr="00BD2EA8" w:rsidRDefault="002A0FFC" w:rsidP="00ED16F6">
      <w:pPr>
        <w:spacing w:after="60" w:line="257" w:lineRule="auto"/>
        <w:jc w:val="both"/>
        <w:rPr>
          <w:color w:val="1F497D"/>
        </w:rPr>
      </w:pPr>
      <w:r w:rsidRPr="00BD2EA8">
        <w:rPr>
          <w:color w:val="1F497D"/>
        </w:rPr>
        <w:t>Per quanto riguarda il fatturato</w:t>
      </w:r>
      <w:r w:rsidR="00B63FCD" w:rsidRPr="00BD2EA8">
        <w:rPr>
          <w:color w:val="1F497D"/>
        </w:rPr>
        <w:t xml:space="preserve"> utilizzato per il calcolo del </w:t>
      </w:r>
      <w:r w:rsidRPr="00BD2EA8">
        <w:rPr>
          <w:color w:val="1F497D"/>
        </w:rPr>
        <w:t>requisito relativo alla capacità amministrativa, finanziaria e operativa necessaria a completare il Progetto prevista all’art. 2 dell’Avviso, non ha alcuna rilevanza la sede operativa dove si svolge l’attività imprenditoriale a cui è riferibile tale fatturato.</w:t>
      </w:r>
    </w:p>
    <w:p w:rsidR="002A0FFC" w:rsidRPr="00BD2EA8" w:rsidRDefault="002A0FFC" w:rsidP="00ED16F6">
      <w:pPr>
        <w:spacing w:after="60" w:line="257" w:lineRule="auto"/>
        <w:jc w:val="both"/>
        <w:rPr>
          <w:color w:val="1F497D"/>
        </w:rPr>
      </w:pPr>
      <w:r w:rsidRPr="00BD2EA8">
        <w:rPr>
          <w:color w:val="1F497D"/>
        </w:rPr>
        <w:t xml:space="preserve">Il medesimo art. 2 prevede </w:t>
      </w:r>
      <w:r w:rsidR="00B63FCD" w:rsidRPr="00BD2EA8">
        <w:rPr>
          <w:color w:val="1F497D"/>
        </w:rPr>
        <w:t xml:space="preserve">poi </w:t>
      </w:r>
      <w:r w:rsidRPr="00BD2EA8">
        <w:rPr>
          <w:color w:val="1F497D"/>
        </w:rPr>
        <w:t>espressamente che “</w:t>
      </w:r>
      <w:r w:rsidRPr="00BD2EA8">
        <w:rPr>
          <w:i/>
          <w:color w:val="1F497D"/>
        </w:rPr>
        <w:t>Possono presentare istanza anche le MPMI, inclusi i Liberi Professionisti, che non hanno Sede Operativa nel Lazio al momento della presentazione della domanda, purché intendano localizzarsi nel Lazio e si impegnino ad attivare tale Sede Operativa entro la data dell’erogazione</w:t>
      </w:r>
      <w:r w:rsidRPr="00BD2EA8">
        <w:rPr>
          <w:color w:val="1F497D"/>
        </w:rPr>
        <w:t xml:space="preserve">”. </w:t>
      </w:r>
    </w:p>
    <w:p w:rsidR="00B63FCD" w:rsidRPr="00BD2EA8" w:rsidRDefault="002A0FFC" w:rsidP="00ED16F6">
      <w:pPr>
        <w:spacing w:after="60" w:line="257" w:lineRule="auto"/>
        <w:jc w:val="both"/>
        <w:rPr>
          <w:color w:val="1F497D"/>
        </w:rPr>
      </w:pPr>
      <w:r w:rsidRPr="00BD2EA8">
        <w:rPr>
          <w:color w:val="1F497D"/>
        </w:rPr>
        <w:t>Sempre l’ar</w:t>
      </w:r>
      <w:r w:rsidR="00125171" w:rsidRPr="00BD2EA8">
        <w:rPr>
          <w:color w:val="1F497D"/>
        </w:rPr>
        <w:t xml:space="preserve">t. </w:t>
      </w:r>
      <w:r w:rsidRPr="00BD2EA8">
        <w:rPr>
          <w:color w:val="1F497D"/>
        </w:rPr>
        <w:t>2 prevede tuttavia che “</w:t>
      </w:r>
      <w:r w:rsidRPr="00BD2EA8">
        <w:rPr>
          <w:i/>
          <w:color w:val="1F497D"/>
        </w:rPr>
        <w:t>In ogni caso il Progetto deve essere riconducibile alla Sede Operativa localizzata nella regione Lazio</w:t>
      </w:r>
      <w:r w:rsidRPr="00BD2EA8">
        <w:rPr>
          <w:color w:val="1F497D"/>
        </w:rPr>
        <w:t>”, in coerenza con quanto previsto all’art. 1 “</w:t>
      </w:r>
      <w:r w:rsidRPr="00BD2EA8">
        <w:rPr>
          <w:i/>
          <w:color w:val="1F497D"/>
        </w:rPr>
        <w:t xml:space="preserve">Tutti i Progetti devono: </w:t>
      </w:r>
      <w:r w:rsidR="00125171" w:rsidRPr="00BD2EA8">
        <w:rPr>
          <w:i/>
          <w:color w:val="1F497D"/>
        </w:rPr>
        <w:t>(</w:t>
      </w:r>
      <w:r w:rsidRPr="00BD2EA8">
        <w:rPr>
          <w:i/>
          <w:color w:val="1F497D"/>
        </w:rPr>
        <w:t>....</w:t>
      </w:r>
      <w:r w:rsidR="00125171" w:rsidRPr="00BD2EA8">
        <w:rPr>
          <w:i/>
          <w:color w:val="1F497D"/>
        </w:rPr>
        <w:t>)</w:t>
      </w:r>
      <w:r w:rsidRPr="00BD2EA8">
        <w:rPr>
          <w:i/>
          <w:color w:val="1F497D"/>
        </w:rPr>
        <w:t xml:space="preserve"> essere riferibili all’attività svolta nella o nelle Sedi Operative localizzate nel territorio del Lazio</w:t>
      </w:r>
      <w:r w:rsidRPr="00BD2EA8">
        <w:rPr>
          <w:color w:val="1F497D"/>
        </w:rPr>
        <w:t xml:space="preserve">”. </w:t>
      </w:r>
    </w:p>
    <w:p w:rsidR="002A0FFC" w:rsidRPr="00BD2EA8" w:rsidRDefault="00D85F48" w:rsidP="00ED16F6">
      <w:pPr>
        <w:spacing w:after="0" w:line="257" w:lineRule="auto"/>
        <w:jc w:val="both"/>
        <w:rPr>
          <w:color w:val="1F497D"/>
        </w:rPr>
      </w:pPr>
      <w:r w:rsidRPr="00BD2EA8">
        <w:rPr>
          <w:color w:val="1F497D"/>
        </w:rPr>
        <w:t>Un’</w:t>
      </w:r>
      <w:r w:rsidR="007D2962" w:rsidRPr="00BD2EA8">
        <w:rPr>
          <w:color w:val="1F497D"/>
        </w:rPr>
        <w:t>azienda che</w:t>
      </w:r>
      <w:r w:rsidR="002A0FFC" w:rsidRPr="00BD2EA8">
        <w:rPr>
          <w:color w:val="1F497D"/>
        </w:rPr>
        <w:t xml:space="preserve"> ha da poco </w:t>
      </w:r>
      <w:r w:rsidR="00E10DB9">
        <w:rPr>
          <w:color w:val="1F497D"/>
        </w:rPr>
        <w:t xml:space="preserve">tempo </w:t>
      </w:r>
      <w:r w:rsidR="002A0FFC" w:rsidRPr="00BD2EA8">
        <w:rPr>
          <w:color w:val="1F497D"/>
        </w:rPr>
        <w:t>una sede operativa nel Lazio e una attività più consolidata realizzata in un</w:t>
      </w:r>
      <w:r w:rsidR="007D2962" w:rsidRPr="00BD2EA8">
        <w:rPr>
          <w:color w:val="1F497D"/>
        </w:rPr>
        <w:t>’</w:t>
      </w:r>
      <w:r w:rsidR="002A0FFC" w:rsidRPr="00BD2EA8">
        <w:rPr>
          <w:color w:val="1F497D"/>
        </w:rPr>
        <w:t>altra Regione</w:t>
      </w:r>
      <w:r w:rsidR="00661AB1" w:rsidRPr="00BD2EA8">
        <w:rPr>
          <w:color w:val="1F497D"/>
        </w:rPr>
        <w:t xml:space="preserve">, </w:t>
      </w:r>
      <w:r w:rsidR="002A0FFC" w:rsidRPr="00BD2EA8">
        <w:rPr>
          <w:color w:val="1F497D"/>
        </w:rPr>
        <w:t xml:space="preserve">deve quindi </w:t>
      </w:r>
      <w:r w:rsidR="007D2962" w:rsidRPr="00BD2EA8">
        <w:rPr>
          <w:color w:val="1F497D"/>
        </w:rPr>
        <w:t xml:space="preserve">dimostrare </w:t>
      </w:r>
      <w:r w:rsidR="002A0FFC" w:rsidRPr="00BD2EA8">
        <w:rPr>
          <w:color w:val="1F497D"/>
        </w:rPr>
        <w:t>come l’attività di internazionalizzazione prevista dal Progetto sia riferibile all’attività svolta nella o nelle Sedi Operative localizzate nel territorio del Lazio (a differenza delle aziende che hanno esclusivamente una o più sedi operative nel Lazio).</w:t>
      </w:r>
    </w:p>
    <w:p w:rsidR="009E5E88" w:rsidRPr="00BD2EA8" w:rsidRDefault="009E5E88" w:rsidP="00BD2EA8">
      <w:pPr>
        <w:spacing w:after="0" w:line="240" w:lineRule="auto"/>
        <w:jc w:val="both"/>
      </w:pPr>
    </w:p>
    <w:p w:rsidR="001E56A6" w:rsidRPr="00BD2EA8" w:rsidRDefault="001E56A6" w:rsidP="00BD2EA8">
      <w:pPr>
        <w:spacing w:after="0" w:line="240" w:lineRule="auto"/>
        <w:jc w:val="both"/>
      </w:pPr>
    </w:p>
    <w:sectPr w:rsidR="001E56A6" w:rsidRPr="00BD2EA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D1A" w:rsidRDefault="00AD2D1A" w:rsidP="00F57580">
      <w:pPr>
        <w:spacing w:after="0" w:line="240" w:lineRule="auto"/>
      </w:pPr>
      <w:r>
        <w:separator/>
      </w:r>
    </w:p>
  </w:endnote>
  <w:endnote w:type="continuationSeparator" w:id="0">
    <w:p w:rsidR="00AD2D1A" w:rsidRDefault="00AD2D1A" w:rsidP="00F57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901599"/>
      <w:docPartObj>
        <w:docPartGallery w:val="Page Numbers (Bottom of Page)"/>
        <w:docPartUnique/>
      </w:docPartObj>
    </w:sdtPr>
    <w:sdtEndPr/>
    <w:sdtContent>
      <w:p w:rsidR="00F57580" w:rsidRDefault="00F57580">
        <w:pPr>
          <w:pStyle w:val="Pidipagina"/>
          <w:jc w:val="right"/>
        </w:pPr>
        <w:r>
          <w:fldChar w:fldCharType="begin"/>
        </w:r>
        <w:r>
          <w:instrText>PAGE   \* MERGEFORMAT</w:instrText>
        </w:r>
        <w:r>
          <w:fldChar w:fldCharType="separate"/>
        </w:r>
        <w:r w:rsidR="00EE48BD">
          <w:rPr>
            <w:noProof/>
          </w:rPr>
          <w:t>2</w:t>
        </w:r>
        <w:r>
          <w:fldChar w:fldCharType="end"/>
        </w:r>
      </w:p>
    </w:sdtContent>
  </w:sdt>
  <w:p w:rsidR="00F57580" w:rsidRDefault="00F5758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D1A" w:rsidRDefault="00AD2D1A" w:rsidP="00F57580">
      <w:pPr>
        <w:spacing w:after="0" w:line="240" w:lineRule="auto"/>
      </w:pPr>
      <w:r>
        <w:separator/>
      </w:r>
    </w:p>
  </w:footnote>
  <w:footnote w:type="continuationSeparator" w:id="0">
    <w:p w:rsidR="00AD2D1A" w:rsidRDefault="00AD2D1A" w:rsidP="00F575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80A4A"/>
    <w:multiLevelType w:val="hybridMultilevel"/>
    <w:tmpl w:val="CFCC4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8C31A0"/>
    <w:multiLevelType w:val="hybridMultilevel"/>
    <w:tmpl w:val="E70C4A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5E66DC"/>
    <w:multiLevelType w:val="hybridMultilevel"/>
    <w:tmpl w:val="C25AAF0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46BF5D5A"/>
    <w:multiLevelType w:val="hybridMultilevel"/>
    <w:tmpl w:val="EF4CB6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F763538"/>
    <w:multiLevelType w:val="hybridMultilevel"/>
    <w:tmpl w:val="2B3E57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D3"/>
    <w:rsid w:val="00022975"/>
    <w:rsid w:val="00032DDC"/>
    <w:rsid w:val="0009481B"/>
    <w:rsid w:val="000A59CD"/>
    <w:rsid w:val="00125171"/>
    <w:rsid w:val="00133303"/>
    <w:rsid w:val="00146BE6"/>
    <w:rsid w:val="0018033E"/>
    <w:rsid w:val="001C5BE1"/>
    <w:rsid w:val="001E56A6"/>
    <w:rsid w:val="00216517"/>
    <w:rsid w:val="00235548"/>
    <w:rsid w:val="002545ED"/>
    <w:rsid w:val="002A0FFC"/>
    <w:rsid w:val="002C4176"/>
    <w:rsid w:val="002C4691"/>
    <w:rsid w:val="002F0D93"/>
    <w:rsid w:val="003014AF"/>
    <w:rsid w:val="003B4D72"/>
    <w:rsid w:val="003D0A27"/>
    <w:rsid w:val="003D1D4F"/>
    <w:rsid w:val="003E5D3A"/>
    <w:rsid w:val="00406AD3"/>
    <w:rsid w:val="004362A3"/>
    <w:rsid w:val="00480F67"/>
    <w:rsid w:val="00485589"/>
    <w:rsid w:val="00485602"/>
    <w:rsid w:val="004856C9"/>
    <w:rsid w:val="00536C65"/>
    <w:rsid w:val="005948B1"/>
    <w:rsid w:val="0066148B"/>
    <w:rsid w:val="00661AB1"/>
    <w:rsid w:val="00745E32"/>
    <w:rsid w:val="0077441D"/>
    <w:rsid w:val="00781022"/>
    <w:rsid w:val="00794441"/>
    <w:rsid w:val="0079470F"/>
    <w:rsid w:val="00794A21"/>
    <w:rsid w:val="007D2962"/>
    <w:rsid w:val="00864542"/>
    <w:rsid w:val="00897ED2"/>
    <w:rsid w:val="008A031B"/>
    <w:rsid w:val="008A51DD"/>
    <w:rsid w:val="008D59C9"/>
    <w:rsid w:val="00906921"/>
    <w:rsid w:val="00995BDC"/>
    <w:rsid w:val="009C5710"/>
    <w:rsid w:val="009D41F9"/>
    <w:rsid w:val="009E2FD3"/>
    <w:rsid w:val="009E5E88"/>
    <w:rsid w:val="009F462C"/>
    <w:rsid w:val="00A22862"/>
    <w:rsid w:val="00AD2D1A"/>
    <w:rsid w:val="00AE5794"/>
    <w:rsid w:val="00AF7ED9"/>
    <w:rsid w:val="00B01901"/>
    <w:rsid w:val="00B01E5C"/>
    <w:rsid w:val="00B32DF1"/>
    <w:rsid w:val="00B41B1D"/>
    <w:rsid w:val="00B63FCD"/>
    <w:rsid w:val="00B65077"/>
    <w:rsid w:val="00BA21F9"/>
    <w:rsid w:val="00BB236C"/>
    <w:rsid w:val="00BD108D"/>
    <w:rsid w:val="00BD2EA8"/>
    <w:rsid w:val="00BF6593"/>
    <w:rsid w:val="00C01C71"/>
    <w:rsid w:val="00C600E7"/>
    <w:rsid w:val="00C864F8"/>
    <w:rsid w:val="00C96785"/>
    <w:rsid w:val="00CA3091"/>
    <w:rsid w:val="00CB628A"/>
    <w:rsid w:val="00D172FD"/>
    <w:rsid w:val="00D34C9C"/>
    <w:rsid w:val="00D47EB9"/>
    <w:rsid w:val="00D53070"/>
    <w:rsid w:val="00D62EEE"/>
    <w:rsid w:val="00D63890"/>
    <w:rsid w:val="00D85F48"/>
    <w:rsid w:val="00DE19E0"/>
    <w:rsid w:val="00DE5D3A"/>
    <w:rsid w:val="00E10DB9"/>
    <w:rsid w:val="00E13B8C"/>
    <w:rsid w:val="00E65827"/>
    <w:rsid w:val="00ED16F6"/>
    <w:rsid w:val="00EE48BD"/>
    <w:rsid w:val="00F10C33"/>
    <w:rsid w:val="00F57580"/>
    <w:rsid w:val="00F7146C"/>
    <w:rsid w:val="00FA71BE"/>
    <w:rsid w:val="00FB4FA9"/>
    <w:rsid w:val="00FD2F8E"/>
    <w:rsid w:val="00FE48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F24E"/>
  <w15:chartTrackingRefBased/>
  <w15:docId w15:val="{DFD6046A-70CC-473A-92B2-454CCA8E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MT" w:eastAsiaTheme="minorHAnsi" w:hAnsi="Gill Sans MT"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56C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F7ED9"/>
    <w:pPr>
      <w:ind w:left="720"/>
      <w:contextualSpacing/>
    </w:pPr>
  </w:style>
  <w:style w:type="paragraph" w:customStyle="1" w:styleId="ox-ee8a197ad3-msonormal">
    <w:name w:val="ox-ee8a197ad3-msonormal"/>
    <w:basedOn w:val="Normale"/>
    <w:rsid w:val="002C4176"/>
    <w:pPr>
      <w:spacing w:before="100" w:beforeAutospacing="1" w:after="100" w:afterAutospacing="1" w:line="240" w:lineRule="auto"/>
    </w:pPr>
    <w:rPr>
      <w:rFonts w:ascii="Times New Roman" w:hAnsi="Times New Roman" w:cs="Times New Roman"/>
      <w:sz w:val="24"/>
      <w:szCs w:val="24"/>
      <w:lang w:eastAsia="it-IT"/>
    </w:rPr>
  </w:style>
  <w:style w:type="paragraph" w:customStyle="1" w:styleId="ox-ee8a197ad3-default-style">
    <w:name w:val="ox-ee8a197ad3-default-style"/>
    <w:basedOn w:val="Normale"/>
    <w:rsid w:val="002C4176"/>
    <w:pPr>
      <w:spacing w:before="100" w:beforeAutospacing="1" w:after="100" w:afterAutospacing="1" w:line="240" w:lineRule="auto"/>
    </w:pPr>
    <w:rPr>
      <w:rFonts w:ascii="Times New Roman" w:hAnsi="Times New Roman" w:cs="Times New Roman"/>
      <w:sz w:val="24"/>
      <w:szCs w:val="24"/>
      <w:lang w:eastAsia="it-IT"/>
    </w:rPr>
  </w:style>
  <w:style w:type="paragraph" w:styleId="Intestazione">
    <w:name w:val="header"/>
    <w:basedOn w:val="Normale"/>
    <w:link w:val="IntestazioneCarattere"/>
    <w:uiPriority w:val="99"/>
    <w:unhideWhenUsed/>
    <w:rsid w:val="00F575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7580"/>
  </w:style>
  <w:style w:type="paragraph" w:styleId="Pidipagina">
    <w:name w:val="footer"/>
    <w:basedOn w:val="Normale"/>
    <w:link w:val="PidipaginaCarattere"/>
    <w:uiPriority w:val="99"/>
    <w:unhideWhenUsed/>
    <w:rsid w:val="00F575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7580"/>
  </w:style>
  <w:style w:type="paragraph" w:styleId="Testofumetto">
    <w:name w:val="Balloon Text"/>
    <w:basedOn w:val="Normale"/>
    <w:link w:val="TestofumettoCarattere"/>
    <w:uiPriority w:val="99"/>
    <w:semiHidden/>
    <w:unhideWhenUsed/>
    <w:rsid w:val="00480F6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0F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3825">
      <w:bodyDiv w:val="1"/>
      <w:marLeft w:val="0"/>
      <w:marRight w:val="0"/>
      <w:marTop w:val="0"/>
      <w:marBottom w:val="0"/>
      <w:divBdr>
        <w:top w:val="none" w:sz="0" w:space="0" w:color="auto"/>
        <w:left w:val="none" w:sz="0" w:space="0" w:color="auto"/>
        <w:bottom w:val="none" w:sz="0" w:space="0" w:color="auto"/>
        <w:right w:val="none" w:sz="0" w:space="0" w:color="auto"/>
      </w:divBdr>
    </w:div>
    <w:div w:id="270284540">
      <w:bodyDiv w:val="1"/>
      <w:marLeft w:val="0"/>
      <w:marRight w:val="0"/>
      <w:marTop w:val="0"/>
      <w:marBottom w:val="0"/>
      <w:divBdr>
        <w:top w:val="none" w:sz="0" w:space="0" w:color="auto"/>
        <w:left w:val="none" w:sz="0" w:space="0" w:color="auto"/>
        <w:bottom w:val="none" w:sz="0" w:space="0" w:color="auto"/>
        <w:right w:val="none" w:sz="0" w:space="0" w:color="auto"/>
      </w:divBdr>
    </w:div>
    <w:div w:id="395200052">
      <w:bodyDiv w:val="1"/>
      <w:marLeft w:val="0"/>
      <w:marRight w:val="0"/>
      <w:marTop w:val="0"/>
      <w:marBottom w:val="0"/>
      <w:divBdr>
        <w:top w:val="none" w:sz="0" w:space="0" w:color="auto"/>
        <w:left w:val="none" w:sz="0" w:space="0" w:color="auto"/>
        <w:bottom w:val="none" w:sz="0" w:space="0" w:color="auto"/>
        <w:right w:val="none" w:sz="0" w:space="0" w:color="auto"/>
      </w:divBdr>
    </w:div>
    <w:div w:id="439423473">
      <w:bodyDiv w:val="1"/>
      <w:marLeft w:val="0"/>
      <w:marRight w:val="0"/>
      <w:marTop w:val="0"/>
      <w:marBottom w:val="0"/>
      <w:divBdr>
        <w:top w:val="none" w:sz="0" w:space="0" w:color="auto"/>
        <w:left w:val="none" w:sz="0" w:space="0" w:color="auto"/>
        <w:bottom w:val="none" w:sz="0" w:space="0" w:color="auto"/>
        <w:right w:val="none" w:sz="0" w:space="0" w:color="auto"/>
      </w:divBdr>
    </w:div>
    <w:div w:id="492525350">
      <w:bodyDiv w:val="1"/>
      <w:marLeft w:val="0"/>
      <w:marRight w:val="0"/>
      <w:marTop w:val="0"/>
      <w:marBottom w:val="0"/>
      <w:divBdr>
        <w:top w:val="none" w:sz="0" w:space="0" w:color="auto"/>
        <w:left w:val="none" w:sz="0" w:space="0" w:color="auto"/>
        <w:bottom w:val="none" w:sz="0" w:space="0" w:color="auto"/>
        <w:right w:val="none" w:sz="0" w:space="0" w:color="auto"/>
      </w:divBdr>
    </w:div>
    <w:div w:id="539826255">
      <w:bodyDiv w:val="1"/>
      <w:marLeft w:val="0"/>
      <w:marRight w:val="0"/>
      <w:marTop w:val="0"/>
      <w:marBottom w:val="0"/>
      <w:divBdr>
        <w:top w:val="none" w:sz="0" w:space="0" w:color="auto"/>
        <w:left w:val="none" w:sz="0" w:space="0" w:color="auto"/>
        <w:bottom w:val="none" w:sz="0" w:space="0" w:color="auto"/>
        <w:right w:val="none" w:sz="0" w:space="0" w:color="auto"/>
      </w:divBdr>
    </w:div>
    <w:div w:id="546919551">
      <w:bodyDiv w:val="1"/>
      <w:marLeft w:val="0"/>
      <w:marRight w:val="0"/>
      <w:marTop w:val="0"/>
      <w:marBottom w:val="0"/>
      <w:divBdr>
        <w:top w:val="none" w:sz="0" w:space="0" w:color="auto"/>
        <w:left w:val="none" w:sz="0" w:space="0" w:color="auto"/>
        <w:bottom w:val="none" w:sz="0" w:space="0" w:color="auto"/>
        <w:right w:val="none" w:sz="0" w:space="0" w:color="auto"/>
      </w:divBdr>
    </w:div>
    <w:div w:id="826634671">
      <w:bodyDiv w:val="1"/>
      <w:marLeft w:val="0"/>
      <w:marRight w:val="0"/>
      <w:marTop w:val="0"/>
      <w:marBottom w:val="0"/>
      <w:divBdr>
        <w:top w:val="none" w:sz="0" w:space="0" w:color="auto"/>
        <w:left w:val="none" w:sz="0" w:space="0" w:color="auto"/>
        <w:bottom w:val="none" w:sz="0" w:space="0" w:color="auto"/>
        <w:right w:val="none" w:sz="0" w:space="0" w:color="auto"/>
      </w:divBdr>
    </w:div>
    <w:div w:id="1831558627">
      <w:bodyDiv w:val="1"/>
      <w:marLeft w:val="0"/>
      <w:marRight w:val="0"/>
      <w:marTop w:val="0"/>
      <w:marBottom w:val="0"/>
      <w:divBdr>
        <w:top w:val="none" w:sz="0" w:space="0" w:color="auto"/>
        <w:left w:val="none" w:sz="0" w:space="0" w:color="auto"/>
        <w:bottom w:val="none" w:sz="0" w:space="0" w:color="auto"/>
        <w:right w:val="none" w:sz="0" w:space="0" w:color="auto"/>
      </w:divBdr>
    </w:div>
    <w:div w:id="1929074175">
      <w:bodyDiv w:val="1"/>
      <w:marLeft w:val="0"/>
      <w:marRight w:val="0"/>
      <w:marTop w:val="0"/>
      <w:marBottom w:val="0"/>
      <w:divBdr>
        <w:top w:val="none" w:sz="0" w:space="0" w:color="auto"/>
        <w:left w:val="none" w:sz="0" w:space="0" w:color="auto"/>
        <w:bottom w:val="none" w:sz="0" w:space="0" w:color="auto"/>
        <w:right w:val="none" w:sz="0" w:space="0" w:color="auto"/>
      </w:divBdr>
    </w:div>
    <w:div w:id="201838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1464</Words>
  <Characters>8351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Schiavone</dc:creator>
  <cp:keywords/>
  <dc:description/>
  <cp:lastModifiedBy>Arturo Ricci</cp:lastModifiedBy>
  <cp:revision>4</cp:revision>
  <cp:lastPrinted>2019-10-28T15:05:00Z</cp:lastPrinted>
  <dcterms:created xsi:type="dcterms:W3CDTF">2019-10-28T10:11:00Z</dcterms:created>
  <dcterms:modified xsi:type="dcterms:W3CDTF">2019-10-28T10:21:00Z</dcterms:modified>
</cp:coreProperties>
</file>