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2E" w:rsidRPr="00FD5FA8" w:rsidRDefault="00DE632E" w:rsidP="00DE632E">
      <w:pPr>
        <w:spacing w:after="120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bookmarkStart w:id="0" w:name="_GoBack"/>
      <w:bookmarkEnd w:id="0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G2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ichiarazione relativa a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l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conflitto d’interessi</w:t>
      </w:r>
    </w:p>
    <w:p w:rsidR="00DE632E" w:rsidRDefault="00DE632E" w:rsidP="00DE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503BD">
        <w:rPr>
          <w:rFonts w:ascii="Gill Sans MT" w:hAnsi="Gill Sans MT" w:cs="Arial"/>
          <w:b/>
          <w:color w:val="002060"/>
          <w:sz w:val="22"/>
          <w:szCs w:val="22"/>
        </w:rPr>
        <w:t>Art. 7 della Legge Regionale n. 13 del 30 dicembre 2013: “Fondo della creatività per il sostegno e lo sviluppo di imprese nel settore delle attività culturali e creative”</w:t>
      </w:r>
    </w:p>
    <w:p w:rsidR="00DE632E" w:rsidRPr="000E6673" w:rsidRDefault="00DE632E" w:rsidP="00DE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Startup Culturali e Creative 2020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DE632E" w:rsidRPr="000E6673" w:rsidRDefault="00DE632E" w:rsidP="00DE632E">
      <w:pPr>
        <w:pStyle w:val="Intestazione"/>
        <w:spacing w:before="120" w:after="120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</w:t>
      </w: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>L</w:t>
      </w: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 CONFLITTO D’INTERESSI</w:t>
      </w:r>
    </w:p>
    <w:p w:rsidR="00DE632E" w:rsidRPr="000B1D0C" w:rsidRDefault="00DE632E" w:rsidP="00DE632E">
      <w:pPr>
        <w:tabs>
          <w:tab w:val="num" w:pos="6237"/>
        </w:tabs>
        <w:spacing w:before="12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:rsidR="00DE632E" w:rsidRPr="000B1D0C" w:rsidRDefault="00DE632E" w:rsidP="00DE632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:rsidR="00DE632E" w:rsidRPr="000B1D0C" w:rsidRDefault="00DE632E" w:rsidP="00DE632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5" w:name="_Toc460533080"/>
      <w:bookmarkStart w:id="6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DE632E" w:rsidRPr="000B1D0C" w:rsidRDefault="00DE632E" w:rsidP="00DE632E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9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4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8 Roma</w:t>
      </w:r>
      <w:bookmarkEnd w:id="5"/>
      <w:bookmarkEnd w:id="6"/>
    </w:p>
    <w:p w:rsidR="00DE632E" w:rsidRPr="000B1D0C" w:rsidRDefault="00DE632E" w:rsidP="00DE632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Pr="00EB7266">
        <w:rPr>
          <w:rFonts w:ascii="Arial" w:hAnsi="Arial" w:cs="Arial"/>
          <w:sz w:val="20"/>
          <w:szCs w:val="20"/>
        </w:rPr>
        <w:t xml:space="preserve">relativi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DE632E" w:rsidRPr="000B1D0C" w:rsidTr="00A25F56">
        <w:tc>
          <w:tcPr>
            <w:tcW w:w="2152" w:type="dxa"/>
            <w:gridSpan w:val="4"/>
            <w:hideMark/>
          </w:tcPr>
          <w:p w:rsidR="00DE632E" w:rsidRPr="000B1D0C" w:rsidRDefault="00DE632E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32E" w:rsidRPr="000B1D0C" w:rsidRDefault="00DE632E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DE632E" w:rsidRPr="000B1D0C" w:rsidTr="00A25F56">
        <w:tc>
          <w:tcPr>
            <w:tcW w:w="1297" w:type="dxa"/>
            <w:gridSpan w:val="2"/>
            <w:hideMark/>
          </w:tcPr>
          <w:p w:rsidR="00DE632E" w:rsidRPr="000B1D0C" w:rsidRDefault="00DE632E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32E" w:rsidRPr="000B1D0C" w:rsidRDefault="00DE632E" w:rsidP="00A25F5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32E" w:rsidRPr="000B1D0C" w:rsidRDefault="00DE632E" w:rsidP="00A25F5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32E" w:rsidRPr="000B1D0C" w:rsidRDefault="00DE632E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DE632E" w:rsidRPr="000B1D0C" w:rsidTr="00A25F56">
        <w:tc>
          <w:tcPr>
            <w:tcW w:w="1454" w:type="dxa"/>
            <w:gridSpan w:val="3"/>
            <w:hideMark/>
          </w:tcPr>
          <w:p w:rsidR="00DE632E" w:rsidRPr="000B1D0C" w:rsidRDefault="00DE632E" w:rsidP="00A25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DE632E" w:rsidRPr="000B1D0C" w:rsidRDefault="00DE632E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DE632E" w:rsidRPr="000B1D0C" w:rsidTr="00A25F56">
        <w:tc>
          <w:tcPr>
            <w:tcW w:w="426" w:type="dxa"/>
          </w:tcPr>
          <w:p w:rsidR="00DE632E" w:rsidRPr="000B1D0C" w:rsidRDefault="00DE632E" w:rsidP="00DE632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DE632E" w:rsidRPr="000B1D0C" w:rsidRDefault="00DE632E" w:rsidP="00DE632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DE632E" w:rsidRPr="000B1D0C" w:rsidTr="00A25F56">
        <w:tc>
          <w:tcPr>
            <w:tcW w:w="426" w:type="dxa"/>
            <w:hideMark/>
          </w:tcPr>
          <w:p w:rsidR="00DE632E" w:rsidRPr="000B1D0C" w:rsidRDefault="00DE632E" w:rsidP="00DE632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DE632E" w:rsidRPr="000B1D0C" w:rsidRDefault="00DE632E" w:rsidP="00DE632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DE632E" w:rsidRPr="000B1D0C" w:rsidTr="00A25F56">
        <w:tc>
          <w:tcPr>
            <w:tcW w:w="426" w:type="dxa"/>
            <w:tcBorders>
              <w:left w:val="nil"/>
              <w:right w:val="nil"/>
            </w:tcBorders>
            <w:hideMark/>
          </w:tcPr>
          <w:p w:rsidR="00DE632E" w:rsidRPr="000B1D0C" w:rsidRDefault="00DE632E" w:rsidP="00A25F56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E632E" w:rsidRPr="000B1D0C" w:rsidRDefault="00DE632E" w:rsidP="00A25F56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DE632E" w:rsidRPr="000B1D0C" w:rsidTr="00A25F56">
        <w:tc>
          <w:tcPr>
            <w:tcW w:w="3119" w:type="dxa"/>
            <w:gridSpan w:val="5"/>
            <w:hideMark/>
          </w:tcPr>
          <w:p w:rsidR="00DE632E" w:rsidRPr="000B1D0C" w:rsidRDefault="00DE632E" w:rsidP="00A25F5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DE632E" w:rsidRPr="000B1D0C" w:rsidRDefault="00DE632E" w:rsidP="00A25F5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DE632E" w:rsidRPr="000B1D0C" w:rsidRDefault="00DE632E" w:rsidP="00DE632E">
      <w:pPr>
        <w:widowControl w:val="0"/>
        <w:autoSpaceDE w:val="0"/>
        <w:autoSpaceDN w:val="0"/>
        <w:adjustRightInd w:val="0"/>
        <w:spacing w:before="60" w:after="6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:rsidR="00DE632E" w:rsidRDefault="00DE632E" w:rsidP="00DE632E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:rsidR="00DE632E" w:rsidRDefault="00DE632E" w:rsidP="00DE632E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:rsidR="00DE632E" w:rsidRPr="0040701A" w:rsidRDefault="00DE632E" w:rsidP="00DE632E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Pr="00744BDB">
        <w:rPr>
          <w:rFonts w:ascii="Arial" w:hAnsi="Arial" w:cs="Arial"/>
          <w:sz w:val="20"/>
          <w:szCs w:val="20"/>
        </w:rPr>
        <w:t xml:space="preserve">articolo 264 comma 2, lett. a) del D.L. 19 maggio 2020, n. 34 ha modificato, tra l’altro, gli articoli 75 e 76 del D.P.R. n. 445/2000, prevedendo in particolare che </w:t>
      </w:r>
      <w:r w:rsidRPr="00744BDB">
        <w:rPr>
          <w:rFonts w:ascii="Arial" w:hAnsi="Arial" w:cs="Arial"/>
          <w:i/>
          <w:sz w:val="20"/>
          <w:szCs w:val="20"/>
        </w:rPr>
        <w:t xml:space="preserve">“La dichiarazione mendace comporta, altresì, la revoca degli eventuali benefici già erogati nonché il divieto di accesso a contributi, finanziamenti e agevolazioni per un periodo di 2 anni decorrenti da quando l'amministrazione ha adottato l'atto di decadenza” </w:t>
      </w:r>
      <w:r w:rsidRPr="002227B3">
        <w:rPr>
          <w:rFonts w:ascii="Arial" w:hAnsi="Arial" w:cs="Arial"/>
          <w:sz w:val="20"/>
          <w:szCs w:val="20"/>
        </w:rPr>
        <w:t>e che</w:t>
      </w:r>
      <w:r w:rsidRPr="00744BDB">
        <w:rPr>
          <w:rFonts w:ascii="Arial" w:hAnsi="Arial" w:cs="Arial"/>
          <w:i/>
          <w:sz w:val="20"/>
          <w:szCs w:val="20"/>
        </w:rPr>
        <w:t xml:space="preserve"> “la sanzione ordinariamente prevista dal codice penale è aumentata da un terzo alla metà”;</w:t>
      </w:r>
    </w:p>
    <w:p w:rsidR="00DE632E" w:rsidRPr="0040701A" w:rsidRDefault="00DE632E" w:rsidP="00DE632E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be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A73829">
        <w:rPr>
          <w:rFonts w:ascii="Arial" w:hAnsi="Arial" w:cs="Arial"/>
          <w:color w:val="000000"/>
          <w:sz w:val="20"/>
          <w:szCs w:val="20"/>
        </w:rPr>
        <w:t>n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e 4 febbraio 2020 n.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31 “Ado</w:t>
      </w:r>
      <w:r w:rsidRPr="00A73829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z w:val="20"/>
          <w:szCs w:val="20"/>
        </w:rPr>
        <w:t>el</w:t>
      </w:r>
      <w:r w:rsidRPr="00A73829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P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ano</w:t>
      </w:r>
      <w:r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Tr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enn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z w:val="20"/>
          <w:szCs w:val="20"/>
        </w:rPr>
        <w:t>i Pr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A73829">
        <w:rPr>
          <w:rFonts w:ascii="Arial" w:hAnsi="Arial" w:cs="Arial"/>
          <w:color w:val="000000"/>
          <w:sz w:val="20"/>
          <w:szCs w:val="20"/>
        </w:rPr>
        <w:t>en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d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A73829">
        <w:rPr>
          <w:rFonts w:ascii="Arial" w:hAnsi="Arial" w:cs="Arial"/>
          <w:color w:val="000000"/>
          <w:sz w:val="20"/>
          <w:szCs w:val="20"/>
        </w:rPr>
        <w:t>a</w:t>
      </w:r>
      <w:r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A73829">
        <w:rPr>
          <w:rFonts w:ascii="Arial" w:hAnsi="Arial" w:cs="Arial"/>
          <w:color w:val="000000"/>
          <w:sz w:val="20"/>
          <w:szCs w:val="20"/>
        </w:rPr>
        <w:t>o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z w:val="20"/>
          <w:szCs w:val="20"/>
        </w:rPr>
        <w:t>u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z w:val="20"/>
          <w:szCs w:val="20"/>
        </w:rPr>
        <w:t>one</w:t>
      </w:r>
      <w:r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p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A73829">
        <w:rPr>
          <w:rFonts w:ascii="Arial" w:hAnsi="Arial" w:cs="Arial"/>
          <w:color w:val="000000"/>
          <w:sz w:val="20"/>
          <w:szCs w:val="20"/>
        </w:rPr>
        <w:t>r</w:t>
      </w:r>
      <w:r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A73829">
        <w:rPr>
          <w:rFonts w:ascii="Arial" w:hAnsi="Arial" w:cs="Arial"/>
          <w:color w:val="000000"/>
          <w:sz w:val="20"/>
          <w:szCs w:val="20"/>
        </w:rPr>
        <w:t>i</w:t>
      </w:r>
      <w:r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A73829">
        <w:rPr>
          <w:rFonts w:ascii="Arial" w:hAnsi="Arial" w:cs="Arial"/>
          <w:color w:val="000000"/>
          <w:sz w:val="20"/>
          <w:szCs w:val="20"/>
        </w:rPr>
        <w:t>an</w:t>
      </w:r>
      <w:r w:rsidRPr="00A73829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A73829">
        <w:rPr>
          <w:rFonts w:ascii="Arial" w:hAnsi="Arial" w:cs="Arial"/>
          <w:color w:val="000000"/>
          <w:sz w:val="20"/>
          <w:szCs w:val="20"/>
        </w:rPr>
        <w:t>i 2020</w:t>
      </w:r>
      <w:r w:rsidRPr="00A73829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A73829">
        <w:rPr>
          <w:rFonts w:ascii="Arial" w:hAnsi="Arial" w:cs="Arial"/>
          <w:color w:val="000000"/>
          <w:sz w:val="20"/>
          <w:szCs w:val="20"/>
        </w:rPr>
        <w:t>2022</w:t>
      </w:r>
      <w:r>
        <w:rPr>
          <w:rFonts w:ascii="Arial" w:hAnsi="Arial" w:cs="Arial"/>
          <w:color w:val="000000"/>
          <w:sz w:val="20"/>
          <w:szCs w:val="20"/>
        </w:rPr>
        <w:t>”.</w:t>
      </w:r>
    </w:p>
    <w:p w:rsidR="00DE632E" w:rsidRPr="00A73829" w:rsidRDefault="00DE632E" w:rsidP="00DE632E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A73829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DE632E" w:rsidRPr="0040701A" w:rsidRDefault="00DE632E" w:rsidP="00DE632E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bookmarkStart w:id="7" w:name="_Hlk42709514"/>
      <w:r w:rsidRPr="0040701A">
        <w:rPr>
          <w:rFonts w:ascii="Arial" w:hAnsi="Arial" w:cs="Arial"/>
          <w:sz w:val="18"/>
          <w:szCs w:val="18"/>
        </w:rPr>
        <w:t>ai sensi degli artt. 46 e 47 del D.P.R. 445 del 28/12/2000,</w:t>
      </w:r>
    </w:p>
    <w:p w:rsidR="00DE632E" w:rsidRPr="00335C66" w:rsidRDefault="00DE632E" w:rsidP="00DE632E">
      <w:pPr>
        <w:spacing w:after="120" w:line="259" w:lineRule="auto"/>
        <w:jc w:val="center"/>
        <w:rPr>
          <w:rFonts w:ascii="Arial" w:hAnsi="Arial" w:cs="Arial"/>
          <w:sz w:val="18"/>
          <w:szCs w:val="18"/>
        </w:rPr>
      </w:pPr>
      <w:r w:rsidRPr="0040701A">
        <w:rPr>
          <w:rFonts w:ascii="Arial" w:hAnsi="Arial" w:cs="Arial"/>
          <w:b/>
          <w:color w:val="002060"/>
          <w:sz w:val="18"/>
          <w:szCs w:val="18"/>
        </w:rPr>
        <w:t>consapevole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del D.P.R. 445 del 28/12/2000, </w:t>
      </w:r>
      <w:r w:rsidRPr="008A6C32">
        <w:rPr>
          <w:rFonts w:ascii="Arial" w:hAnsi="Arial" w:cs="Arial"/>
          <w:b/>
          <w:color w:val="002060"/>
          <w:sz w:val="18"/>
          <w:szCs w:val="18"/>
        </w:rPr>
        <w:t>consapevole altresì</w:t>
      </w:r>
      <w:r w:rsidRPr="008A6C32">
        <w:rPr>
          <w:rFonts w:ascii="Arial" w:hAnsi="Arial" w:cs="Arial"/>
          <w:color w:val="002060"/>
          <w:sz w:val="18"/>
          <w:szCs w:val="18"/>
        </w:rPr>
        <w:t xml:space="preserve"> </w:t>
      </w:r>
      <w:r w:rsidRPr="0040701A">
        <w:rPr>
          <w:rFonts w:ascii="Arial" w:hAnsi="Arial" w:cs="Arial"/>
          <w:sz w:val="18"/>
          <w:szCs w:val="18"/>
        </w:rPr>
        <w:t xml:space="preserve">che, </w:t>
      </w:r>
      <w:r w:rsidRPr="0040701A">
        <w:rPr>
          <w:rFonts w:ascii="Arial" w:hAnsi="Arial" w:cs="Arial"/>
          <w:bCs/>
          <w:sz w:val="18"/>
          <w:szCs w:val="18"/>
        </w:rPr>
        <w:t xml:space="preserve">nel caso di dichiarazioni non veritiere e falsità negli atti, </w:t>
      </w:r>
      <w:r w:rsidRPr="0040701A">
        <w:rPr>
          <w:rFonts w:ascii="Arial" w:hAnsi="Arial" w:cs="Arial"/>
          <w:b/>
          <w:bCs/>
          <w:color w:val="002060"/>
          <w:sz w:val="18"/>
          <w:szCs w:val="18"/>
        </w:rPr>
        <w:t xml:space="preserve">l’Impresa sopra indicata </w:t>
      </w:r>
      <w:r w:rsidRPr="0040701A">
        <w:rPr>
          <w:rFonts w:ascii="Arial" w:hAnsi="Arial" w:cs="Arial"/>
          <w:b/>
          <w:color w:val="002060"/>
          <w:sz w:val="18"/>
          <w:szCs w:val="18"/>
        </w:rPr>
        <w:t>decadrà dai benefici per i quali la stessa dichiarazione è rilasciata</w:t>
      </w:r>
      <w:r w:rsidRPr="00335C66">
        <w:rPr>
          <w:rFonts w:ascii="Arial" w:hAnsi="Arial" w:cs="Arial"/>
          <w:b/>
          <w:sz w:val="18"/>
          <w:szCs w:val="18"/>
        </w:rPr>
        <w:t xml:space="preserve">, </w:t>
      </w:r>
      <w:r w:rsidRPr="00335C66">
        <w:rPr>
          <w:rFonts w:ascii="Arial" w:hAnsi="Arial" w:cs="Arial"/>
          <w:sz w:val="18"/>
          <w:szCs w:val="18"/>
        </w:rPr>
        <w:t>ai sensi dell’art. 75 del citato D.P.R.</w:t>
      </w:r>
    </w:p>
    <w:bookmarkEnd w:id="7"/>
    <w:p w:rsidR="00DE632E" w:rsidRPr="00EB7266" w:rsidRDefault="00DE632E" w:rsidP="00DE632E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lastRenderedPageBreak/>
        <w:t xml:space="preserve">che alla data della </w:t>
      </w:r>
      <w:r w:rsidRPr="0040701A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della sottoscrizione del presente Documento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</w:t>
      </w:r>
      <w:r w:rsidRPr="0040701A">
        <w:rPr>
          <w:rFonts w:ascii="Arial" w:hAnsi="Arial" w:cs="Arial"/>
          <w:b/>
          <w:sz w:val="20"/>
          <w:szCs w:val="20"/>
        </w:rPr>
        <w:t>Direzione Regionale</w:t>
      </w:r>
      <w:r>
        <w:rPr>
          <w:rFonts w:ascii="Arial" w:hAnsi="Arial" w:cs="Arial"/>
          <w:sz w:val="20"/>
          <w:szCs w:val="20"/>
        </w:rPr>
        <w:t xml:space="preserve"> Cultura e Politiche G</w:t>
      </w:r>
      <w:r w:rsidRPr="00EB7266">
        <w:rPr>
          <w:rFonts w:ascii="Arial" w:hAnsi="Arial" w:cs="Arial"/>
          <w:sz w:val="20"/>
          <w:szCs w:val="20"/>
        </w:rPr>
        <w:t>iovanili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E632E" w:rsidRPr="00EB7266" w:rsidRDefault="00DE632E" w:rsidP="00DE632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DE632E" w:rsidRPr="00EB7266" w:rsidRDefault="00DE632E" w:rsidP="00DE632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DE632E" w:rsidRPr="000B1D0C" w:rsidRDefault="00DE632E" w:rsidP="00DE632E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(replicare quanto necessario</w:t>
      </w:r>
      <w:r>
        <w:rPr>
          <w:rFonts w:ascii="Arial" w:hAnsi="Arial" w:cs="Arial"/>
          <w:i/>
          <w:sz w:val="20"/>
          <w:szCs w:val="20"/>
        </w:rPr>
        <w:t>)</w:t>
      </w:r>
    </w:p>
    <w:p w:rsidR="00DE632E" w:rsidRPr="00BF6D76" w:rsidRDefault="00DE632E" w:rsidP="00DE632E">
      <w:pPr>
        <w:spacing w:after="120"/>
        <w:ind w:left="3119"/>
        <w:jc w:val="center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:rsidR="00B938F2" w:rsidRDefault="00B938F2"/>
    <w:sectPr w:rsidR="00B93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2E"/>
    <w:rsid w:val="00B938F2"/>
    <w:rsid w:val="00DE632E"/>
    <w:rsid w:val="00F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0150-F024-4184-A9EA-137E492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63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E63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DE632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1"/>
    <w:rsid w:val="00DE63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Alessandro Coppola</cp:lastModifiedBy>
  <cp:revision>2</cp:revision>
  <dcterms:created xsi:type="dcterms:W3CDTF">2020-09-07T15:23:00Z</dcterms:created>
  <dcterms:modified xsi:type="dcterms:W3CDTF">2020-09-07T15:23:00Z</dcterms:modified>
</cp:coreProperties>
</file>