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2606" w14:textId="77777777" w:rsidR="009815AE" w:rsidRPr="009A42FD" w:rsidRDefault="009815AE" w:rsidP="00981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tillium" w:hAnsi="Titillium" w:cs="Arial"/>
          <w:b/>
          <w:color w:val="003399"/>
          <w:sz w:val="24"/>
          <w:szCs w:val="24"/>
        </w:rPr>
      </w:pPr>
      <w:bookmarkStart w:id="0" w:name="_Hlk119335844"/>
      <w:r w:rsidRPr="009A42FD">
        <w:rPr>
          <w:rFonts w:ascii="Titillium" w:hAnsi="Titillium" w:cs="Arial"/>
          <w:b/>
          <w:color w:val="003399"/>
        </w:rPr>
        <w:t xml:space="preserve">Avviso </w:t>
      </w:r>
    </w:p>
    <w:bookmarkEnd w:id="0"/>
    <w:p w14:paraId="7FBF9595" w14:textId="77777777" w:rsidR="009815AE" w:rsidRPr="009A42FD" w:rsidRDefault="009815AE" w:rsidP="00981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tillium" w:hAnsi="Titillium" w:cs="Arial"/>
          <w:b/>
          <w:color w:val="003399"/>
        </w:rPr>
      </w:pPr>
      <w:r w:rsidRPr="009A42FD">
        <w:rPr>
          <w:rFonts w:ascii="Titillium" w:hAnsi="Titillium" w:cs="Arial"/>
          <w:b/>
          <w:color w:val="003399"/>
        </w:rPr>
        <w:t xml:space="preserve">POTENZIAMENTO E INNOVAZIONE </w:t>
      </w:r>
    </w:p>
    <w:p w14:paraId="73DA7A6C" w14:textId="77777777" w:rsidR="009815AE" w:rsidRPr="009A42FD" w:rsidRDefault="009815AE" w:rsidP="00981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tillium" w:hAnsi="Titillium" w:cs="Arial"/>
          <w:b/>
          <w:color w:val="003399"/>
        </w:rPr>
      </w:pPr>
      <w:r w:rsidRPr="009A42FD">
        <w:rPr>
          <w:rFonts w:ascii="Titillium" w:hAnsi="Titillium" w:cs="Arial"/>
          <w:b/>
          <w:color w:val="003399"/>
        </w:rPr>
        <w:t xml:space="preserve">DELLA RACCOLTA DIFFERENZIATA DEI RIFIUTI URBANI </w:t>
      </w:r>
    </w:p>
    <w:p w14:paraId="1F9786D5" w14:textId="77777777" w:rsidR="009815AE" w:rsidRPr="009A42FD" w:rsidRDefault="009815AE" w:rsidP="009815AE">
      <w:pPr>
        <w:spacing w:after="120"/>
        <w:jc w:val="center"/>
        <w:rPr>
          <w:rFonts w:ascii="Titillium" w:hAnsi="Titillium" w:cs="Times New Roman"/>
          <w:b/>
          <w:color w:val="003399"/>
        </w:rPr>
      </w:pPr>
      <w:r w:rsidRPr="009A42FD">
        <w:rPr>
          <w:rFonts w:ascii="Titillium" w:hAnsi="Titillium"/>
          <w:b/>
          <w:color w:val="003399"/>
        </w:rPr>
        <w:t>SCHEDA TECNICA</w:t>
      </w:r>
    </w:p>
    <w:p w14:paraId="131C6E20" w14:textId="77777777" w:rsidR="009815AE" w:rsidRPr="009A42FD" w:rsidRDefault="009815AE" w:rsidP="009815AE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rPr>
          <w:rFonts w:ascii="Titillium" w:hAnsi="Titillium"/>
          <w:b/>
          <w:color w:val="003399"/>
        </w:rPr>
      </w:pPr>
      <w:r w:rsidRPr="009A42FD">
        <w:rPr>
          <w:rFonts w:ascii="Titillium" w:hAnsi="Titillium"/>
          <w:b/>
          <w:color w:val="003399"/>
        </w:rPr>
        <w:t xml:space="preserve">DATI IDENTIFICATIVI DEL PROGETTO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359"/>
      </w:tblGrid>
      <w:tr w:rsidR="009815AE" w14:paraId="26A1EDE8" w14:textId="77777777" w:rsidTr="006553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85CF" w14:textId="77777777" w:rsidR="009815AE" w:rsidRPr="009A42FD" w:rsidRDefault="009815AE" w:rsidP="00655303">
            <w:pPr>
              <w:spacing w:after="60"/>
              <w:rPr>
                <w:rFonts w:ascii="Titillium" w:hAnsi="Titillium" w:cs="Arial"/>
                <w:b/>
                <w:color w:val="003399"/>
                <w:sz w:val="20"/>
                <w:szCs w:val="20"/>
              </w:rPr>
            </w:pPr>
            <w:r w:rsidRPr="009A42FD">
              <w:rPr>
                <w:rFonts w:ascii="Titillium" w:hAnsi="Titillium" w:cs="Arial"/>
                <w:b/>
                <w:color w:val="003399"/>
                <w:sz w:val="20"/>
                <w:szCs w:val="20"/>
              </w:rPr>
              <w:t>Titolo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B48" w14:textId="77777777" w:rsidR="009815AE" w:rsidRPr="009A42FD" w:rsidRDefault="009815AE" w:rsidP="00655303">
            <w:pPr>
              <w:spacing w:after="60"/>
              <w:rPr>
                <w:rFonts w:ascii="Titillium" w:hAnsi="Titillium" w:cs="Arial"/>
                <w:b/>
                <w:color w:val="003399"/>
                <w:sz w:val="20"/>
                <w:szCs w:val="20"/>
              </w:rPr>
            </w:pPr>
          </w:p>
        </w:tc>
      </w:tr>
      <w:tr w:rsidR="009815AE" w14:paraId="71CCBE35" w14:textId="77777777" w:rsidTr="006553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B254" w14:textId="77777777" w:rsidR="009815AE" w:rsidRPr="009A42FD" w:rsidRDefault="009815AE" w:rsidP="00655303">
            <w:pPr>
              <w:spacing w:after="60"/>
              <w:rPr>
                <w:rFonts w:ascii="Titillium" w:hAnsi="Titillium" w:cs="Arial"/>
                <w:b/>
                <w:color w:val="003399"/>
                <w:sz w:val="20"/>
                <w:szCs w:val="20"/>
              </w:rPr>
            </w:pPr>
            <w:r w:rsidRPr="009A42FD">
              <w:rPr>
                <w:rFonts w:ascii="Titillium" w:hAnsi="Titillium" w:cs="Arial"/>
                <w:b/>
                <w:color w:val="003399"/>
                <w:sz w:val="20"/>
                <w:szCs w:val="20"/>
              </w:rPr>
              <w:t>Responsabile Unico del Progetto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A36" w14:textId="77777777" w:rsidR="009815AE" w:rsidRPr="009A42FD" w:rsidRDefault="009815AE" w:rsidP="00655303">
            <w:pPr>
              <w:spacing w:after="60"/>
              <w:rPr>
                <w:rFonts w:ascii="Titillium" w:hAnsi="Titillium" w:cs="Arial"/>
                <w:b/>
                <w:color w:val="003399"/>
                <w:sz w:val="20"/>
                <w:szCs w:val="20"/>
              </w:rPr>
            </w:pPr>
          </w:p>
        </w:tc>
      </w:tr>
      <w:tr w:rsidR="009815AE" w14:paraId="367186B1" w14:textId="77777777" w:rsidTr="006553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FA3A" w14:textId="77777777" w:rsidR="009815AE" w:rsidRPr="009A42FD" w:rsidRDefault="009815AE" w:rsidP="00655303">
            <w:pPr>
              <w:spacing w:after="60"/>
              <w:rPr>
                <w:rFonts w:ascii="Titillium" w:hAnsi="Titillium" w:cs="Arial"/>
                <w:b/>
                <w:color w:val="003399"/>
                <w:sz w:val="20"/>
                <w:szCs w:val="20"/>
              </w:rPr>
            </w:pPr>
            <w:r w:rsidRPr="009A42FD">
              <w:rPr>
                <w:rFonts w:ascii="Titillium" w:hAnsi="Titillium" w:cs="Arial"/>
                <w:b/>
                <w:color w:val="003399"/>
                <w:sz w:val="20"/>
                <w:szCs w:val="20"/>
              </w:rPr>
              <w:t xml:space="preserve">CUP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064" w14:textId="77777777" w:rsidR="009815AE" w:rsidRPr="009A42FD" w:rsidRDefault="009815AE" w:rsidP="00655303">
            <w:pPr>
              <w:spacing w:after="60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9A42FD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(Se già attribuito)</w:t>
            </w:r>
          </w:p>
        </w:tc>
      </w:tr>
    </w:tbl>
    <w:p w14:paraId="3C491063" w14:textId="77777777" w:rsidR="009815AE" w:rsidRPr="009A42FD" w:rsidRDefault="009815AE" w:rsidP="009815AE">
      <w:pPr>
        <w:pStyle w:val="Paragrafoelenco"/>
        <w:numPr>
          <w:ilvl w:val="0"/>
          <w:numId w:val="1"/>
        </w:numPr>
        <w:spacing w:before="240" w:after="120"/>
        <w:ind w:left="714" w:hanging="357"/>
        <w:contextualSpacing w:val="0"/>
        <w:rPr>
          <w:rFonts w:ascii="Titillium" w:hAnsi="Titillium"/>
          <w:b/>
          <w:color w:val="003399"/>
        </w:rPr>
      </w:pPr>
      <w:r w:rsidRPr="009A42FD">
        <w:rPr>
          <w:rFonts w:ascii="Titillium" w:hAnsi="Titillium"/>
          <w:b/>
          <w:color w:val="003399"/>
        </w:rPr>
        <w:t xml:space="preserve">CARATTERISTICHE DEL PROGETTO, BENEFICIARIO </w:t>
      </w:r>
      <w:proofErr w:type="gramStart"/>
      <w:r w:rsidRPr="009A42FD">
        <w:rPr>
          <w:rFonts w:ascii="Titillium" w:hAnsi="Titillium"/>
          <w:b/>
          <w:color w:val="003399"/>
        </w:rPr>
        <w:t>E</w:t>
      </w:r>
      <w:proofErr w:type="gramEnd"/>
      <w:r w:rsidRPr="009A42FD">
        <w:rPr>
          <w:rFonts w:ascii="Titillium" w:hAnsi="Titillium"/>
          <w:b/>
          <w:color w:val="003399"/>
        </w:rPr>
        <w:t xml:space="preserve"> EVENTUALE SOGGETTO ATTUATORE</w:t>
      </w:r>
    </w:p>
    <w:p w14:paraId="5A0688DE" w14:textId="77777777" w:rsidR="009815AE" w:rsidRDefault="009815AE" w:rsidP="009815AE">
      <w:pPr>
        <w:spacing w:after="120"/>
        <w:jc w:val="both"/>
        <w:rPr>
          <w:rFonts w:ascii="Titillium" w:hAnsi="Titillium" w:cs="Arial"/>
          <w:bCs/>
          <w:sz w:val="20"/>
          <w:szCs w:val="20"/>
        </w:rPr>
      </w:pPr>
      <w:r>
        <w:rPr>
          <w:rFonts w:ascii="Titillium" w:hAnsi="Titillium" w:cs="Arial"/>
          <w:bCs/>
          <w:sz w:val="20"/>
          <w:szCs w:val="20"/>
        </w:rPr>
        <w:t xml:space="preserve">Descrivere chiaramente, ma sinteticamente il </w:t>
      </w:r>
      <w:r>
        <w:rPr>
          <w:rFonts w:ascii="Titillium" w:hAnsi="Titillium" w:cs="Arial"/>
          <w:b/>
          <w:sz w:val="20"/>
          <w:szCs w:val="20"/>
        </w:rPr>
        <w:t>Progetto</w:t>
      </w:r>
      <w:r>
        <w:rPr>
          <w:rFonts w:ascii="Titillium" w:hAnsi="Titillium" w:cs="Arial"/>
          <w:bCs/>
          <w:sz w:val="20"/>
          <w:szCs w:val="20"/>
        </w:rPr>
        <w:t xml:space="preserve"> e l’impatto sulla attuale organizzazione del servizio di raccolta dei rifiuti urbani.</w:t>
      </w:r>
    </w:p>
    <w:tbl>
      <w:tblPr>
        <w:tblStyle w:val="Grigliatabell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815AE" w14:paraId="3A029329" w14:textId="77777777" w:rsidTr="00655303">
        <w:trPr>
          <w:trHeight w:val="61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A3DC" w14:textId="77777777" w:rsidR="009815AE" w:rsidRPr="00E83022" w:rsidRDefault="009815AE" w:rsidP="00655303">
            <w:pPr>
              <w:jc w:val="both"/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</w:pP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Indicare gli obiettivi del </w:t>
            </w:r>
            <w:r w:rsidRPr="00E83022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 xml:space="preserve">Progetto </w:t>
            </w: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in termini di incremento del tasso di raccolta differenziata a regime (primo anno successivo all’entrata in funzione degli interventi previsti dal </w:t>
            </w:r>
            <w:r w:rsidRPr="00E83022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Progetto</w:t>
            </w: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) e eventuali altri indicatori fisici di risultato appropriati rispetto al </w:t>
            </w:r>
            <w:r w:rsidRPr="00E83022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Progetto</w:t>
            </w: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 (riduzione dei rifiuti da smaltire pro capite, aumento delle quantità di rifiuti conferite ai sistemi collettivi di responsabilità estesa del produttore o sottratti allo smaltimento perché avviati a successive fasi di riutilizzo, riciclaggio o recupero, altro).</w:t>
            </w:r>
          </w:p>
          <w:p w14:paraId="51440863" w14:textId="77777777" w:rsidR="009815AE" w:rsidRPr="001531CC" w:rsidRDefault="009815AE" w:rsidP="00655303">
            <w:pPr>
              <w:jc w:val="both"/>
              <w:rPr>
                <w:rFonts w:ascii="Titillium" w:hAnsi="Titillium" w:cs="Arial"/>
                <w:bCs/>
                <w:i/>
                <w:iCs/>
                <w:color w:val="002060"/>
                <w:sz w:val="18"/>
                <w:szCs w:val="18"/>
              </w:rPr>
            </w:pP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Indicare le dotazioni e gli aspetti organizzativi attuali rilevanti ai fini del Progetto e come questo le modifichi in modo da potenziare, effic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i</w:t>
            </w: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entare e/o innovare in misura tale da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raggiungere gli obiettivi precedentemente illustrati.</w:t>
            </w:r>
          </w:p>
        </w:tc>
      </w:tr>
    </w:tbl>
    <w:p w14:paraId="0FD45387" w14:textId="77777777" w:rsidR="009815AE" w:rsidRPr="0083280E" w:rsidRDefault="009815AE" w:rsidP="009815AE">
      <w:pPr>
        <w:spacing w:before="120" w:after="120"/>
        <w:jc w:val="both"/>
        <w:rPr>
          <w:rFonts w:ascii="Titillium" w:eastAsia="Times New Roman" w:hAnsi="Titillium" w:cs="Arial"/>
          <w:bCs/>
          <w:sz w:val="20"/>
          <w:szCs w:val="20"/>
        </w:rPr>
      </w:pPr>
      <w:r w:rsidRPr="0083280E">
        <w:rPr>
          <w:rFonts w:ascii="Titillium" w:hAnsi="Titillium" w:cs="Arial"/>
          <w:bCs/>
          <w:sz w:val="20"/>
          <w:szCs w:val="20"/>
        </w:rPr>
        <w:t>Identificazione del</w:t>
      </w:r>
      <w:r>
        <w:rPr>
          <w:rFonts w:ascii="Titillium" w:hAnsi="Titillium" w:cs="Arial"/>
          <w:b/>
          <w:sz w:val="20"/>
          <w:szCs w:val="20"/>
        </w:rPr>
        <w:t xml:space="preserve"> Beneficiario</w:t>
      </w:r>
      <w:r>
        <w:rPr>
          <w:rFonts w:ascii="Titillium" w:hAnsi="Titillium" w:cs="Arial"/>
          <w:bCs/>
          <w:sz w:val="20"/>
          <w:szCs w:val="20"/>
        </w:rPr>
        <w:t xml:space="preserve">, dell’eventuale </w:t>
      </w:r>
      <w:r>
        <w:rPr>
          <w:rFonts w:ascii="Titillium" w:hAnsi="Titillium" w:cs="Arial"/>
          <w:b/>
          <w:sz w:val="20"/>
          <w:szCs w:val="20"/>
        </w:rPr>
        <w:t xml:space="preserve">Soggetto Attuatore </w:t>
      </w:r>
      <w:r w:rsidRPr="0083280E">
        <w:rPr>
          <w:rFonts w:ascii="Titillium" w:hAnsi="Titillium" w:cs="Arial"/>
          <w:bCs/>
          <w:sz w:val="20"/>
          <w:szCs w:val="20"/>
        </w:rPr>
        <w:t xml:space="preserve">e </w:t>
      </w:r>
      <w:r>
        <w:rPr>
          <w:rFonts w:ascii="Titillium" w:hAnsi="Titillium" w:cs="Arial"/>
          <w:bCs/>
          <w:sz w:val="20"/>
          <w:szCs w:val="20"/>
        </w:rPr>
        <w:t xml:space="preserve">relative </w:t>
      </w:r>
      <w:r w:rsidRPr="0083280E">
        <w:rPr>
          <w:rFonts w:ascii="Titillium" w:hAnsi="Titillium" w:cs="Arial"/>
          <w:bCs/>
          <w:sz w:val="20"/>
          <w:szCs w:val="20"/>
        </w:rPr>
        <w:t xml:space="preserve">informazioni rilevanti. </w:t>
      </w:r>
    </w:p>
    <w:tbl>
      <w:tblPr>
        <w:tblStyle w:val="Grigliatabell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815AE" w14:paraId="286D91A9" w14:textId="77777777" w:rsidTr="00655303">
        <w:trPr>
          <w:trHeight w:val="70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2E65" w14:textId="77777777" w:rsidR="009815AE" w:rsidRPr="00E83022" w:rsidRDefault="009815AE" w:rsidP="00655303">
            <w:pPr>
              <w:jc w:val="both"/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</w:pPr>
            <w:bookmarkStart w:id="1" w:name="_Hlk120705019"/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Indicare se il </w:t>
            </w:r>
            <w:r w:rsidRPr="00E83022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Beneficiario</w:t>
            </w: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è un Comune o </w:t>
            </w:r>
            <w:r w:rsidRPr="00E83022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Forma Associativa tra Comuni</w:t>
            </w: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, e in questo caso specificare se è già operativa per quanto riguarda il servizio di raccolta differenziata illustrando la formazione di tale operatività e gli elementi in tal senso riscontrabili nell’apposita documentazione allegata o in atti sottoposti a pubblicità legale e reperibili su internet (indicando, in questo ultimo caso, gli estremi per accedervi). </w:t>
            </w:r>
          </w:p>
          <w:p w14:paraId="7921B60D" w14:textId="77777777" w:rsidR="009815AE" w:rsidRPr="00E83022" w:rsidRDefault="009815AE" w:rsidP="00655303">
            <w:pPr>
              <w:jc w:val="both"/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</w:pP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Specificare quindi i rapporti in essere con il soggetto che svolge il servizio di gestione integrata dei rifiuti urbani o della parte di tale servizio attinente al</w:t>
            </w:r>
            <w:r w:rsidRPr="00E83022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 xml:space="preserve"> Progetto</w:t>
            </w: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, e le loro modalità di selezione, le scadenze dei rapporti in essere, le modalità di calcolo della TARI e l’ultimo aggiornamento, le modalità di riscossione della TARI e la remunerazione dei soggetti gestori. </w:t>
            </w:r>
          </w:p>
          <w:p w14:paraId="1D51F701" w14:textId="77777777" w:rsidR="009815AE" w:rsidRPr="00E83022" w:rsidRDefault="009815AE" w:rsidP="00655303">
            <w:pPr>
              <w:jc w:val="both"/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</w:pP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Indicare quindi se il </w:t>
            </w:r>
            <w:r w:rsidRPr="00E83022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Beneficiario</w:t>
            </w: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intende avvalersi di tale soggetto gestore quale </w:t>
            </w:r>
            <w:r w:rsidRPr="00E83022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Soggetto Attuatore</w:t>
            </w: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per il </w:t>
            </w:r>
            <w:r w:rsidRPr="00E83022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 xml:space="preserve">Progetto e, se del caso, </w:t>
            </w: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illustrare la regolamentazione dei rapporti con riferimento alla proprietà e disponibilità degli Investimenti oggetto della richiesta di contributo e con riferimento alle previsioni dell’art. 4 dell’</w:t>
            </w:r>
            <w:r w:rsidRPr="00E83022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Avviso</w:t>
            </w:r>
            <w:r w:rsidRPr="00E8302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.</w:t>
            </w:r>
          </w:p>
          <w:p w14:paraId="6C7D9297" w14:textId="77777777" w:rsidR="009815AE" w:rsidRDefault="009815AE" w:rsidP="00655303">
            <w:pPr>
              <w:jc w:val="both"/>
              <w:rPr>
                <w:rFonts w:ascii="Titillium" w:hAnsi="Titillium" w:cs="Arial"/>
                <w:b/>
                <w:color w:val="0070C0"/>
                <w:sz w:val="20"/>
                <w:szCs w:val="20"/>
              </w:rPr>
            </w:pPr>
          </w:p>
        </w:tc>
      </w:tr>
    </w:tbl>
    <w:bookmarkEnd w:id="1"/>
    <w:p w14:paraId="0E79BBF7" w14:textId="77777777" w:rsidR="009815AE" w:rsidRPr="00FF5933" w:rsidRDefault="009815AE" w:rsidP="009815AE">
      <w:pPr>
        <w:pStyle w:val="Paragrafoelenco"/>
        <w:numPr>
          <w:ilvl w:val="0"/>
          <w:numId w:val="1"/>
        </w:numPr>
        <w:spacing w:before="240" w:after="120"/>
        <w:ind w:left="714" w:hanging="357"/>
        <w:contextualSpacing w:val="0"/>
        <w:rPr>
          <w:rFonts w:ascii="Titillium" w:hAnsi="Titillium"/>
          <w:b/>
          <w:color w:val="003399"/>
        </w:rPr>
      </w:pPr>
      <w:r w:rsidRPr="00FF5933">
        <w:rPr>
          <w:rFonts w:ascii="Titillium" w:hAnsi="Titillium"/>
          <w:b/>
          <w:color w:val="003399"/>
        </w:rPr>
        <w:t xml:space="preserve">QUADRO ECONOMICO, </w:t>
      </w:r>
      <w:r>
        <w:rPr>
          <w:rFonts w:ascii="Titillium" w:hAnsi="Titillium"/>
          <w:b/>
          <w:color w:val="003399"/>
        </w:rPr>
        <w:t>COSTI</w:t>
      </w:r>
      <w:r w:rsidRPr="00FF5933">
        <w:rPr>
          <w:rFonts w:ascii="Titillium" w:hAnsi="Titillium"/>
          <w:b/>
          <w:color w:val="003399"/>
        </w:rPr>
        <w:t xml:space="preserve"> AMMISSIBILI E TIPOLOGIA DI INTERVENTI</w:t>
      </w:r>
    </w:p>
    <w:p w14:paraId="6F2CB5B7" w14:textId="77777777" w:rsidR="009815AE" w:rsidRDefault="009815AE" w:rsidP="009815AE">
      <w:pPr>
        <w:spacing w:after="120"/>
        <w:jc w:val="both"/>
        <w:rPr>
          <w:rFonts w:ascii="Titillium" w:hAnsi="Titillium" w:cs="Arial"/>
          <w:bCs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Indicare il valore delle singole componenti del </w:t>
      </w:r>
      <w:r>
        <w:rPr>
          <w:rFonts w:ascii="Titillium" w:hAnsi="Titillium" w:cs="Arial"/>
          <w:b/>
          <w:color w:val="000000" w:themeColor="text1"/>
          <w:sz w:val="20"/>
          <w:szCs w:val="20"/>
        </w:rPr>
        <w:t>Quadro Economico</w:t>
      </w: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 di previsione del </w:t>
      </w:r>
      <w:r>
        <w:rPr>
          <w:rFonts w:ascii="Titillium" w:hAnsi="Titillium" w:cs="Arial"/>
          <w:b/>
          <w:color w:val="000000" w:themeColor="text1"/>
          <w:sz w:val="20"/>
          <w:szCs w:val="20"/>
        </w:rPr>
        <w:t>Progetto</w:t>
      </w: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 (“QEP”) ex allegato I.7 del </w:t>
      </w:r>
      <w:proofErr w:type="spellStart"/>
      <w:r>
        <w:rPr>
          <w:rFonts w:ascii="Titillium" w:hAnsi="Titillium" w:cs="Arial"/>
          <w:bCs/>
          <w:color w:val="000000" w:themeColor="text1"/>
          <w:sz w:val="20"/>
          <w:szCs w:val="20"/>
        </w:rPr>
        <w:t>D.lgsl</w:t>
      </w:r>
      <w:proofErr w:type="spellEnd"/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. 36/2023 e i relativi </w:t>
      </w:r>
      <w:r>
        <w:rPr>
          <w:rFonts w:ascii="Titillium" w:hAnsi="Titillium" w:cs="Arial"/>
          <w:b/>
          <w:color w:val="000000" w:themeColor="text1"/>
          <w:sz w:val="20"/>
          <w:szCs w:val="20"/>
        </w:rPr>
        <w:t>costi ammissibili</w:t>
      </w:r>
      <w:r>
        <w:rPr>
          <w:rFonts w:ascii="Titillium" w:hAnsi="Titillium" w:cs="Arial"/>
          <w:bCs/>
          <w:color w:val="000000" w:themeColor="text1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9"/>
        <w:gridCol w:w="1361"/>
        <w:gridCol w:w="1348"/>
      </w:tblGrid>
      <w:tr w:rsidR="009815AE" w14:paraId="0EC329E9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441628" w14:textId="77777777" w:rsidR="009815AE" w:rsidRDefault="009815AE" w:rsidP="00655303">
            <w:pPr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2CCEE" w14:textId="77777777" w:rsidR="009815AE" w:rsidRDefault="009815AE" w:rsidP="00655303">
            <w:pPr>
              <w:jc w:val="center"/>
              <w:rPr>
                <w:rFonts w:ascii="Titillium" w:hAnsi="Titillium" w:cs="Arial"/>
                <w:b/>
                <w:bCs/>
                <w:sz w:val="20"/>
                <w:szCs w:val="20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 xml:space="preserve">Importo </w:t>
            </w:r>
          </w:p>
          <w:p w14:paraId="084C9C7B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>QEP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BE23D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>Costi ammissibili</w:t>
            </w:r>
          </w:p>
        </w:tc>
      </w:tr>
      <w:tr w:rsidR="009815AE" w14:paraId="438867FE" w14:textId="77777777" w:rsidTr="00655303">
        <w:trPr>
          <w:trHeight w:val="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02B8AE9" w14:textId="77777777" w:rsidR="009815AE" w:rsidRDefault="009815AE" w:rsidP="00655303">
            <w:pPr>
              <w:jc w:val="center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>Quadro A</w:t>
            </w:r>
          </w:p>
          <w:p w14:paraId="517D007C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bookmarkStart w:id="2" w:name="_Hlk120787565"/>
            <w:r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>VALORE A BASE D’ASTA</w:t>
            </w:r>
            <w:bookmarkEnd w:id="2"/>
          </w:p>
        </w:tc>
      </w:tr>
      <w:tr w:rsidR="009815AE" w14:paraId="5B66C513" w14:textId="77777777" w:rsidTr="00655303">
        <w:trPr>
          <w:trHeight w:val="89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A5808" w14:textId="77777777" w:rsidR="009815AE" w:rsidRDefault="009815AE" w:rsidP="00655303">
            <w:pPr>
              <w:ind w:left="346" w:hanging="346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1. lavori a misura </w:t>
            </w:r>
            <w:r>
              <w:rPr>
                <w:rFonts w:ascii="Titillium" w:hAnsi="Titillium" w:cs="Arial"/>
                <w:i/>
                <w:iCs/>
                <w:color w:val="003399"/>
                <w:sz w:val="16"/>
                <w:szCs w:val="16"/>
                <w:lang w:eastAsia="en-US"/>
              </w:rPr>
              <w:t>(*)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62A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62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</w:tr>
      <w:tr w:rsidR="009815AE" w14:paraId="4CF073C9" w14:textId="77777777" w:rsidTr="00655303">
        <w:trPr>
          <w:trHeight w:val="13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345C5" w14:textId="77777777" w:rsidR="009815AE" w:rsidRDefault="009815AE" w:rsidP="00655303">
            <w:pPr>
              <w:ind w:left="346" w:hanging="346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2. lavori a corpo </w:t>
            </w:r>
            <w:r>
              <w:rPr>
                <w:rFonts w:ascii="Titillium" w:hAnsi="Titillium" w:cs="Arial"/>
                <w:i/>
                <w:iCs/>
                <w:color w:val="003399"/>
                <w:sz w:val="16"/>
                <w:szCs w:val="16"/>
                <w:lang w:eastAsia="en-US"/>
              </w:rPr>
              <w:t>(*)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34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E1A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</w:tr>
      <w:tr w:rsidR="009815AE" w14:paraId="50E39AEA" w14:textId="77777777" w:rsidTr="00655303">
        <w:trPr>
          <w:trHeight w:val="8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C5C7" w14:textId="77777777" w:rsidR="009815AE" w:rsidRDefault="009815AE" w:rsidP="00655303">
            <w:pPr>
              <w:ind w:left="346" w:hanging="346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3. forniture di beni </w:t>
            </w:r>
            <w:r>
              <w:rPr>
                <w:rFonts w:ascii="Titillium" w:hAnsi="Titillium" w:cs="Arial"/>
                <w:i/>
                <w:iCs/>
                <w:color w:val="003399"/>
                <w:sz w:val="16"/>
                <w:szCs w:val="16"/>
                <w:lang w:eastAsia="en-US"/>
              </w:rPr>
              <w:t>(*)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261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9F9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</w:tr>
      <w:tr w:rsidR="009815AE" w14:paraId="6A592B60" w14:textId="77777777" w:rsidTr="00655303">
        <w:trPr>
          <w:trHeight w:val="132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EB75" w14:textId="77777777" w:rsidR="009815AE" w:rsidRDefault="009815AE" w:rsidP="00655303">
            <w:pPr>
              <w:ind w:left="346" w:hanging="346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4. forniture di servizi </w:t>
            </w:r>
            <w:r>
              <w:rPr>
                <w:rFonts w:ascii="Titillium" w:hAnsi="Titillium" w:cs="Arial"/>
                <w:i/>
                <w:iCs/>
                <w:color w:val="003399"/>
                <w:sz w:val="16"/>
                <w:szCs w:val="16"/>
                <w:lang w:eastAsia="en-US"/>
              </w:rPr>
              <w:t>(*)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94A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0EE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</w:tr>
      <w:tr w:rsidR="009815AE" w14:paraId="2BDEDA29" w14:textId="77777777" w:rsidTr="00655303">
        <w:trPr>
          <w:trHeight w:val="177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1F7CF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>Subtotale soggetto a ribasso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CA7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7A1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</w:tr>
      <w:tr w:rsidR="009815AE" w14:paraId="79C214DB" w14:textId="77777777" w:rsidTr="00655303">
        <w:trPr>
          <w:trHeight w:val="177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4153D" w14:textId="77777777" w:rsidR="009815AE" w:rsidRDefault="009815AE" w:rsidP="00655303">
            <w:pPr>
              <w:ind w:left="346" w:hanging="346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5. oneri sicurezza non soggetti a ribasso </w:t>
            </w:r>
            <w:r>
              <w:rPr>
                <w:rFonts w:ascii="Titillium" w:hAnsi="Titillium" w:cs="Arial"/>
                <w:i/>
                <w:iCs/>
                <w:color w:val="003399"/>
                <w:sz w:val="16"/>
                <w:szCs w:val="16"/>
                <w:lang w:eastAsia="en-US"/>
              </w:rPr>
              <w:t>(*)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7D6E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E9C" w14:textId="77777777" w:rsidR="009815AE" w:rsidRDefault="009815AE" w:rsidP="00655303">
            <w:pPr>
              <w:ind w:left="346" w:hanging="346"/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</w:tr>
      <w:tr w:rsidR="009815AE" w14:paraId="36B94A0D" w14:textId="77777777" w:rsidTr="00655303">
        <w:trPr>
          <w:trHeight w:val="82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6FBC3" w14:textId="77777777" w:rsidR="009815AE" w:rsidRDefault="009815AE" w:rsidP="00655303">
            <w:pPr>
              <w:jc w:val="right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>Totale quadro 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3864" w14:textId="77777777" w:rsidR="009815AE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1EB" w14:textId="77777777" w:rsidR="009815AE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</w:p>
        </w:tc>
      </w:tr>
      <w:tr w:rsidR="009815AE" w14:paraId="17F39E00" w14:textId="77777777" w:rsidTr="00655303">
        <w:trPr>
          <w:trHeight w:val="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A9ADA" w14:textId="77777777" w:rsidR="009815AE" w:rsidRDefault="009815AE" w:rsidP="00655303">
            <w:pPr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i/>
                <w:iCs/>
                <w:color w:val="003399"/>
                <w:sz w:val="16"/>
                <w:szCs w:val="16"/>
                <w:lang w:eastAsia="en-US"/>
              </w:rPr>
              <w:lastRenderedPageBreak/>
              <w:t>* distinguere ove oggetto di procedure di affidamento distinte o comunque ritenuto utile</w:t>
            </w:r>
          </w:p>
        </w:tc>
      </w:tr>
      <w:tr w:rsidR="009815AE" w14:paraId="2CA1EA42" w14:textId="77777777" w:rsidTr="00655303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0122C4" w14:textId="77777777" w:rsidR="009815AE" w:rsidRDefault="009815AE" w:rsidP="00655303">
            <w:pPr>
              <w:jc w:val="center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>Quadro B</w:t>
            </w:r>
          </w:p>
          <w:p w14:paraId="5E9F9EF4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>SOMME A DISPOSIZIONE</w:t>
            </w:r>
          </w:p>
        </w:tc>
      </w:tr>
      <w:tr w:rsidR="009815AE" w14:paraId="792F56D5" w14:textId="77777777" w:rsidTr="00655303">
        <w:trPr>
          <w:trHeight w:val="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A4A3DE" w14:textId="77777777" w:rsidR="009815AE" w:rsidRDefault="009815AE" w:rsidP="00655303">
            <w:pPr>
              <w:jc w:val="center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>B.1 Spese tecniche</w:t>
            </w:r>
          </w:p>
        </w:tc>
      </w:tr>
      <w:tr w:rsidR="009815AE" w14:paraId="38CD8964" w14:textId="77777777" w:rsidTr="00655303">
        <w:trPr>
          <w:trHeight w:val="109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BC2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284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progettazione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670C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32B1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26EE2866" w14:textId="77777777" w:rsidTr="00655303">
        <w:trPr>
          <w:trHeight w:val="156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9A0B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284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direzione e contabilità lavori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743C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EC46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060C5B4B" w14:textId="77777777" w:rsidTr="00655303">
        <w:trPr>
          <w:trHeight w:val="201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AB59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284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coordinamento sicurezza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2416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4705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7968EABA" w14:textId="77777777" w:rsidTr="00655303">
        <w:trPr>
          <w:trHeight w:val="106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02DF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284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supporto al RUP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872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4989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1016073F" w14:textId="77777777" w:rsidTr="00655303">
        <w:trPr>
          <w:trHeight w:val="106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D93B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284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</w:rPr>
              <w:t>rilievi, indagini, analisi e di laboratorio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896B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7AC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12DD8B92" w14:textId="77777777" w:rsidTr="00655303">
        <w:trPr>
          <w:trHeight w:val="106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B37C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284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collaudi statici, tecnico amministrativi o verifica di conformità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6D58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A5E1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3E9A69CE" w14:textId="77777777" w:rsidTr="00655303">
        <w:trPr>
          <w:trHeight w:val="106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29EB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284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incentivo funzioni tecniche interne ex art. 45 </w:t>
            </w:r>
            <w:proofErr w:type="spellStart"/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D.Lgs.</w:t>
            </w:r>
            <w:proofErr w:type="spellEnd"/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 36/2023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9F5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00D2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6E867B3D" w14:textId="77777777" w:rsidTr="00655303">
        <w:trPr>
          <w:trHeight w:val="106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E4CB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284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altro </w:t>
            </w:r>
            <w:r w:rsidRPr="00CC2DD0">
              <w:rPr>
                <w:rFonts w:ascii="Titillium" w:hAnsi="Titillium" w:cs="Arial"/>
                <w:i/>
                <w:iCs/>
                <w:color w:val="003399"/>
                <w:sz w:val="20"/>
                <w:szCs w:val="20"/>
                <w:lang w:eastAsia="en-US"/>
              </w:rPr>
              <w:t>(specificare)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1B3B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9E51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131BA563" w14:textId="77777777" w:rsidTr="00655303">
        <w:trPr>
          <w:trHeight w:val="138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D011" w14:textId="77777777" w:rsidR="009815AE" w:rsidRPr="00CC2DD0" w:rsidRDefault="009815AE" w:rsidP="00655303">
            <w:pPr>
              <w:jc w:val="right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>Totale B.1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EE3A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694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12E54597" w14:textId="77777777" w:rsidTr="00655303">
        <w:trPr>
          <w:trHeight w:val="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9498" w14:textId="77777777" w:rsidR="009815AE" w:rsidRPr="00CC2DD0" w:rsidRDefault="009815AE" w:rsidP="00655303">
            <w:pPr>
              <w:jc w:val="both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>B.2 Altre somme a disposizione</w:t>
            </w:r>
          </w:p>
        </w:tc>
      </w:tr>
      <w:tr w:rsidR="009815AE" w14:paraId="0AC38D6F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7871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346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lavori e acquisti di beni e servizi in amministrazione diretta esclusi dall’appalto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E92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57BD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7F2ADE6E" w14:textId="77777777" w:rsidTr="00655303">
        <w:trPr>
          <w:trHeight w:val="98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8F68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346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espropri o acquisizioni di terreni e immobili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361A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044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1DF68B60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1A5F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346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indennità di occupazione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8474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3D19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78229DEB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AA8F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346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spese per commissioni giudicatrici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F645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DBF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689F92F1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2FCA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346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spese per pubblicità e notifiche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361F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FFA7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6F2547D7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0942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346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allacci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FD6C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E6E9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624513AF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0316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346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imprevisti (max 10% del totale quadro A)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1FC2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3B3B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0CF27BDC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04D5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346" w:hanging="346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altro </w:t>
            </w:r>
            <w:r w:rsidRPr="00CC2DD0">
              <w:rPr>
                <w:rFonts w:ascii="Titillium" w:hAnsi="Titillium" w:cs="Arial"/>
                <w:i/>
                <w:iCs/>
                <w:color w:val="003399"/>
                <w:sz w:val="16"/>
                <w:szCs w:val="16"/>
                <w:lang w:eastAsia="en-US"/>
              </w:rPr>
              <w:t>(specificare e aggiungere righe necessarie)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1435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EAE6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476AA29D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559A" w14:textId="77777777" w:rsidR="009815AE" w:rsidRPr="00CC2DD0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>Totale B.2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D501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5BF5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6132B252" w14:textId="77777777" w:rsidTr="00655303">
        <w:trPr>
          <w:trHeight w:val="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4E5B" w14:textId="77777777" w:rsidR="009815AE" w:rsidRPr="00CC2DD0" w:rsidRDefault="009815AE" w:rsidP="00655303">
            <w:pPr>
              <w:jc w:val="both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 xml:space="preserve">B.3 IVA </w:t>
            </w:r>
          </w:p>
          <w:p w14:paraId="0AE3D36D" w14:textId="77777777" w:rsidR="009815AE" w:rsidRPr="00CC2DD0" w:rsidRDefault="009815AE" w:rsidP="00655303">
            <w:pPr>
              <w:jc w:val="both"/>
              <w:rPr>
                <w:rFonts w:ascii="Titillium" w:hAnsi="Titilliu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CC2DD0">
              <w:rPr>
                <w:rFonts w:ascii="Titillium" w:hAnsi="Titillium" w:cs="Arial"/>
                <w:i/>
                <w:iCs/>
                <w:color w:val="002060"/>
                <w:sz w:val="16"/>
                <w:szCs w:val="16"/>
                <w:lang w:eastAsia="en-US"/>
              </w:rPr>
              <w:t>(</w:t>
            </w:r>
            <w:r w:rsidRPr="00CC2DD0">
              <w:rPr>
                <w:rFonts w:ascii="Titillium" w:hAnsi="Titillium" w:cs="Arial"/>
                <w:i/>
                <w:iCs/>
                <w:color w:val="003399"/>
                <w:sz w:val="16"/>
                <w:szCs w:val="16"/>
                <w:lang w:eastAsia="en-US"/>
              </w:rPr>
              <w:t xml:space="preserve">aggiungere le righe necessarie affinché l’IVA sia attribuibile ai singoli quadri e, ove applicabili differenti aliquote, le relative voci) </w:t>
            </w:r>
          </w:p>
        </w:tc>
      </w:tr>
      <w:tr w:rsidR="009815AE" w14:paraId="7A49D026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D6B1" w14:textId="77777777" w:rsidR="009815AE" w:rsidRPr="00CC2DD0" w:rsidRDefault="009815AE" w:rsidP="009815AE">
            <w:pPr>
              <w:pStyle w:val="Paragrafoelenco"/>
              <w:numPr>
                <w:ilvl w:val="0"/>
                <w:numId w:val="2"/>
              </w:numPr>
              <w:ind w:left="204" w:hanging="204"/>
              <w:contextualSpacing w:val="0"/>
              <w:jc w:val="both"/>
              <w:rPr>
                <w:rFonts w:ascii="Titillium" w:hAnsi="Titillium" w:cs="Arial"/>
                <w:sz w:val="20"/>
                <w:szCs w:val="20"/>
                <w:lang w:eastAsia="en-US"/>
              </w:rPr>
            </w:pPr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 xml:space="preserve">IVA aliquota … % su …… euro di cui al quadro </w:t>
            </w:r>
            <w:proofErr w:type="gramStart"/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CC2DD0">
              <w:rPr>
                <w:rFonts w:ascii="Titillium" w:hAnsi="Titillium" w:cs="Arial"/>
                <w:sz w:val="20"/>
                <w:szCs w:val="20"/>
                <w:lang w:eastAsia="en-US"/>
              </w:rPr>
              <w:t>., voce …..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B83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A21" w14:textId="77777777" w:rsidR="009815AE" w:rsidRPr="003374FC" w:rsidRDefault="009815AE" w:rsidP="00655303">
            <w:pPr>
              <w:jc w:val="right"/>
              <w:rPr>
                <w:rFonts w:ascii="Titillium" w:hAnsi="Titillium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15AE" w14:paraId="68A902F9" w14:textId="77777777" w:rsidTr="00655303">
        <w:trPr>
          <w:trHeight w:val="58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2BAD" w14:textId="77777777" w:rsidR="009815AE" w:rsidRDefault="009815AE" w:rsidP="00655303">
            <w:pPr>
              <w:jc w:val="right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 xml:space="preserve">Totale B.3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7F03" w14:textId="77777777" w:rsidR="009815AE" w:rsidRDefault="009815AE" w:rsidP="00655303">
            <w:pPr>
              <w:jc w:val="right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76F8" w14:textId="77777777" w:rsidR="009815AE" w:rsidRDefault="009815AE" w:rsidP="00655303">
            <w:pPr>
              <w:jc w:val="right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15AE" w14:paraId="0D8EED8D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0677" w14:textId="77777777" w:rsidR="009815AE" w:rsidRDefault="009815AE" w:rsidP="00655303">
            <w:pPr>
              <w:jc w:val="right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>Totale Quadro B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CE4F" w14:textId="77777777" w:rsidR="009815AE" w:rsidRDefault="009815AE" w:rsidP="00655303">
            <w:pPr>
              <w:jc w:val="right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86B0" w14:textId="77777777" w:rsidR="009815AE" w:rsidRDefault="009815AE" w:rsidP="00655303">
            <w:pPr>
              <w:jc w:val="right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15AE" w14:paraId="340160A7" w14:textId="77777777" w:rsidTr="00655303">
        <w:trPr>
          <w:trHeight w:val="5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E502" w14:textId="77777777" w:rsidR="009815AE" w:rsidRDefault="009815AE" w:rsidP="00655303">
            <w:pPr>
              <w:jc w:val="right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  <w:t xml:space="preserve">TOTALE GENERALE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CB3" w14:textId="77777777" w:rsidR="009815AE" w:rsidRDefault="009815AE" w:rsidP="00655303">
            <w:pPr>
              <w:jc w:val="right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5A1A" w14:textId="77777777" w:rsidR="009815AE" w:rsidRDefault="009815AE" w:rsidP="00655303">
            <w:pPr>
              <w:jc w:val="right"/>
              <w:rPr>
                <w:rFonts w:ascii="Titillium" w:hAnsi="Titillium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3E5ABE7" w14:textId="77777777" w:rsidR="009815AE" w:rsidRDefault="009815AE" w:rsidP="009815AE">
      <w:pPr>
        <w:spacing w:before="120" w:after="120"/>
        <w:jc w:val="both"/>
        <w:rPr>
          <w:rFonts w:ascii="Titillium" w:eastAsia="Times New Roman" w:hAnsi="Titillium" w:cs="Arial"/>
          <w:bCs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Indicare le spese incluse nel </w:t>
      </w:r>
      <w:r>
        <w:rPr>
          <w:rFonts w:ascii="Titillium" w:hAnsi="Titillium" w:cs="Arial"/>
          <w:b/>
          <w:color w:val="000000" w:themeColor="text1"/>
          <w:sz w:val="20"/>
          <w:szCs w:val="20"/>
        </w:rPr>
        <w:t>QEP,</w:t>
      </w: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 ma non ammissibili distinte a seconda dei relativi motivi.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89"/>
      </w:tblGrid>
      <w:tr w:rsidR="009815AE" w14:paraId="51D36C5B" w14:textId="77777777" w:rsidTr="0065530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9077" w14:textId="77777777" w:rsidR="009815AE" w:rsidRDefault="009815AE" w:rsidP="00655303">
            <w:pPr>
              <w:rPr>
                <w:rFonts w:ascii="Titillium" w:hAnsi="Titillium" w:cs="Arial"/>
                <w:b/>
                <w:sz w:val="20"/>
                <w:szCs w:val="20"/>
              </w:rPr>
            </w:pPr>
            <w:r>
              <w:rPr>
                <w:rFonts w:ascii="Titillium" w:hAnsi="Titillium" w:cs="Arial"/>
                <w:b/>
                <w:sz w:val="20"/>
                <w:szCs w:val="20"/>
              </w:rPr>
              <w:t xml:space="preserve">+ Totale generale Quadro Economico di Previsione </w:t>
            </w:r>
          </w:p>
          <w:p w14:paraId="69B2ED02" w14:textId="77777777" w:rsidR="009815AE" w:rsidRPr="002921BD" w:rsidRDefault="009815AE" w:rsidP="00655303">
            <w:pPr>
              <w:ind w:left="176"/>
              <w:rPr>
                <w:rFonts w:ascii="Titillium" w:hAnsi="Titillium" w:cs="Arial"/>
                <w:bCs/>
                <w:sz w:val="20"/>
                <w:szCs w:val="20"/>
              </w:rPr>
            </w:pPr>
            <w:r w:rsidRPr="002921BD">
              <w:rPr>
                <w:rFonts w:ascii="Titillium" w:hAnsi="Titillium" w:cs="Arial"/>
                <w:bCs/>
                <w:sz w:val="20"/>
                <w:szCs w:val="20"/>
              </w:rPr>
              <w:t>(</w:t>
            </w:r>
            <w:r>
              <w:rPr>
                <w:rFonts w:ascii="Titillium" w:hAnsi="Titillium" w:cs="Arial"/>
                <w:bCs/>
                <w:sz w:val="20"/>
                <w:szCs w:val="20"/>
              </w:rPr>
              <w:t>colonna “</w:t>
            </w:r>
            <w:r w:rsidRPr="002921BD">
              <w:rPr>
                <w:rFonts w:ascii="Titillium" w:hAnsi="Titillium" w:cs="Arial"/>
                <w:bCs/>
                <w:sz w:val="20"/>
                <w:szCs w:val="20"/>
              </w:rPr>
              <w:t>Importo QEP</w:t>
            </w:r>
            <w:r>
              <w:rPr>
                <w:rFonts w:ascii="Titillium" w:hAnsi="Titillium" w:cs="Arial"/>
                <w:bCs/>
                <w:sz w:val="20"/>
                <w:szCs w:val="20"/>
              </w:rPr>
              <w:t>”</w:t>
            </w:r>
            <w:r w:rsidRPr="002921BD">
              <w:rPr>
                <w:rFonts w:ascii="Titillium" w:hAnsi="Titillium" w:cs="Arial"/>
                <w:bCs/>
                <w:sz w:val="20"/>
                <w:szCs w:val="20"/>
              </w:rPr>
              <w:t xml:space="preserve"> tabella precedente)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6662" w14:textId="77777777" w:rsidR="009815AE" w:rsidRDefault="009815AE" w:rsidP="00655303">
            <w:pPr>
              <w:jc w:val="right"/>
              <w:rPr>
                <w:rFonts w:ascii="Titillium" w:hAnsi="Titillium" w:cs="Arial"/>
                <w:color w:val="002060"/>
                <w:sz w:val="20"/>
                <w:szCs w:val="20"/>
              </w:rPr>
            </w:pPr>
          </w:p>
        </w:tc>
      </w:tr>
      <w:tr w:rsidR="009815AE" w14:paraId="735A5437" w14:textId="77777777" w:rsidTr="0065530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616" w14:textId="77777777" w:rsidR="009815AE" w:rsidRDefault="009815AE" w:rsidP="00655303">
            <w:pPr>
              <w:ind w:left="313" w:hanging="313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 xml:space="preserve">-  IVA e altri costi di natura fiscale non ammissibili </w:t>
            </w:r>
            <w:r>
              <w:rPr>
                <w:rFonts w:ascii="Titillium" w:hAnsi="Titillium" w:cs="Arial"/>
                <w:i/>
                <w:iCs/>
                <w:color w:val="003399"/>
                <w:sz w:val="16"/>
                <w:szCs w:val="16"/>
              </w:rPr>
              <w:t>(*)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0A77" w14:textId="77777777" w:rsidR="009815AE" w:rsidRDefault="009815AE" w:rsidP="00655303">
            <w:pPr>
              <w:jc w:val="right"/>
              <w:rPr>
                <w:rFonts w:ascii="Titillium" w:hAnsi="Titillium" w:cs="Arial"/>
                <w:color w:val="002060"/>
                <w:sz w:val="20"/>
                <w:szCs w:val="20"/>
              </w:rPr>
            </w:pPr>
          </w:p>
        </w:tc>
      </w:tr>
      <w:tr w:rsidR="009815AE" w14:paraId="5AA2098B" w14:textId="77777777" w:rsidTr="0065530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ABC7" w14:textId="77777777" w:rsidR="009815AE" w:rsidRDefault="009815AE" w:rsidP="00655303">
            <w:pPr>
              <w:ind w:left="313" w:hanging="313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 xml:space="preserve">-  altre spese non ammissibili </w:t>
            </w:r>
            <w:r>
              <w:rPr>
                <w:rFonts w:ascii="Titillium" w:hAnsi="Titillium" w:cs="Arial"/>
                <w:bCs/>
                <w:sz w:val="20"/>
                <w:szCs w:val="20"/>
              </w:rPr>
              <w:t>ai sensi degli articoli 1 e 4 dell’</w:t>
            </w:r>
            <w:r>
              <w:rPr>
                <w:rFonts w:ascii="Titillium" w:hAnsi="Titillium" w:cs="Arial"/>
                <w:b/>
                <w:sz w:val="20"/>
                <w:szCs w:val="20"/>
              </w:rPr>
              <w:t xml:space="preserve">Avviso 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6"/>
                <w:szCs w:val="16"/>
              </w:rPr>
              <w:t xml:space="preserve">(**)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DD6B" w14:textId="77777777" w:rsidR="009815AE" w:rsidRDefault="009815AE" w:rsidP="00655303">
            <w:pPr>
              <w:jc w:val="right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</w:p>
        </w:tc>
      </w:tr>
      <w:tr w:rsidR="009815AE" w14:paraId="7C9169B1" w14:textId="77777777" w:rsidTr="0065530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F1C4" w14:textId="77777777" w:rsidR="009815AE" w:rsidRDefault="009815AE" w:rsidP="00655303">
            <w:pPr>
              <w:rPr>
                <w:rFonts w:ascii="Titillium" w:hAnsi="Titillium" w:cs="Arial"/>
                <w:bCs/>
                <w:sz w:val="20"/>
                <w:szCs w:val="20"/>
              </w:rPr>
            </w:pPr>
            <w:r>
              <w:rPr>
                <w:rFonts w:ascii="Titillium" w:hAnsi="Titillium" w:cs="Arial"/>
                <w:bCs/>
                <w:sz w:val="20"/>
                <w:szCs w:val="20"/>
              </w:rPr>
              <w:t xml:space="preserve">-  spese non ammissibili per altri motivi </w:t>
            </w:r>
            <w:r>
              <w:rPr>
                <w:rFonts w:ascii="Titillium" w:hAnsi="Titillium" w:cs="Arial"/>
                <w:bCs/>
                <w:i/>
                <w:iCs/>
                <w:color w:val="002060"/>
                <w:sz w:val="16"/>
                <w:szCs w:val="16"/>
              </w:rPr>
              <w:t>(specificare)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EA0" w14:textId="77777777" w:rsidR="009815AE" w:rsidRDefault="009815AE" w:rsidP="00655303">
            <w:pPr>
              <w:jc w:val="right"/>
              <w:rPr>
                <w:rFonts w:ascii="Titillium" w:hAnsi="Titillium" w:cs="Arial"/>
                <w:color w:val="002060"/>
                <w:sz w:val="20"/>
                <w:szCs w:val="20"/>
              </w:rPr>
            </w:pPr>
          </w:p>
        </w:tc>
      </w:tr>
      <w:tr w:rsidR="009815AE" w14:paraId="1018322A" w14:textId="77777777" w:rsidTr="0065530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9805" w14:textId="77777777" w:rsidR="009815AE" w:rsidRDefault="009815AE" w:rsidP="00655303">
            <w:pPr>
              <w:rPr>
                <w:rFonts w:ascii="Titillium" w:hAnsi="Titillium" w:cs="Arial"/>
                <w:b/>
                <w:sz w:val="20"/>
                <w:szCs w:val="20"/>
              </w:rPr>
            </w:pPr>
            <w:r>
              <w:rPr>
                <w:rFonts w:ascii="Titillium" w:hAnsi="Titillium" w:cs="Arial"/>
                <w:b/>
                <w:sz w:val="20"/>
                <w:szCs w:val="20"/>
              </w:rPr>
              <w:t>= Totale generale costi ammissibili del Progetto</w:t>
            </w:r>
          </w:p>
          <w:p w14:paraId="5324E73C" w14:textId="77777777" w:rsidR="009815AE" w:rsidRDefault="009815AE" w:rsidP="00655303">
            <w:pPr>
              <w:ind w:left="176"/>
              <w:rPr>
                <w:rFonts w:ascii="Titillium" w:hAnsi="Titillium" w:cs="Arial"/>
                <w:b/>
                <w:sz w:val="20"/>
                <w:szCs w:val="20"/>
              </w:rPr>
            </w:pPr>
            <w:r w:rsidRPr="002921BD">
              <w:rPr>
                <w:rFonts w:ascii="Titillium" w:hAnsi="Titillium" w:cs="Arial"/>
                <w:bCs/>
                <w:sz w:val="20"/>
                <w:szCs w:val="20"/>
              </w:rPr>
              <w:t>(</w:t>
            </w:r>
            <w:r>
              <w:rPr>
                <w:rFonts w:ascii="Titillium" w:hAnsi="Titillium" w:cs="Arial"/>
                <w:bCs/>
                <w:sz w:val="20"/>
                <w:szCs w:val="20"/>
              </w:rPr>
              <w:t>colonna “costi ammissibili”</w:t>
            </w:r>
            <w:r w:rsidRPr="002921BD">
              <w:rPr>
                <w:rFonts w:ascii="Titillium" w:hAnsi="Titillium" w:cs="Arial"/>
                <w:bCs/>
                <w:sz w:val="20"/>
                <w:szCs w:val="20"/>
              </w:rPr>
              <w:t xml:space="preserve"> tabella precedente)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C688" w14:textId="77777777" w:rsidR="009815AE" w:rsidRDefault="009815AE" w:rsidP="00655303">
            <w:pPr>
              <w:jc w:val="right"/>
              <w:rPr>
                <w:rFonts w:ascii="Titillium" w:hAnsi="Titillium" w:cs="Arial"/>
                <w:color w:val="002060"/>
                <w:sz w:val="20"/>
                <w:szCs w:val="20"/>
              </w:rPr>
            </w:pPr>
          </w:p>
        </w:tc>
      </w:tr>
    </w:tbl>
    <w:p w14:paraId="0B49382C" w14:textId="77777777" w:rsidR="009815AE" w:rsidRDefault="009815AE" w:rsidP="009815AE">
      <w:pPr>
        <w:jc w:val="both"/>
        <w:rPr>
          <w:rFonts w:ascii="Titillium" w:eastAsia="Times New Roman" w:hAnsi="Titillium" w:cs="Arial"/>
          <w:b/>
          <w:color w:val="003399"/>
          <w:sz w:val="16"/>
          <w:szCs w:val="16"/>
        </w:rPr>
      </w:pPr>
      <w:r>
        <w:rPr>
          <w:rFonts w:ascii="Titillium" w:hAnsi="Titillium" w:cs="Arial"/>
          <w:i/>
          <w:iCs/>
          <w:color w:val="003399"/>
          <w:sz w:val="16"/>
          <w:szCs w:val="16"/>
        </w:rPr>
        <w:t xml:space="preserve">* </w:t>
      </w:r>
      <w:r>
        <w:rPr>
          <w:rFonts w:ascii="Titillium" w:hAnsi="Titillium" w:cs="Arial"/>
          <w:bCs/>
          <w:i/>
          <w:iCs/>
          <w:color w:val="003399"/>
          <w:sz w:val="16"/>
          <w:szCs w:val="16"/>
        </w:rPr>
        <w:t xml:space="preserve">Nel caso non si sia sottratta integralmente l’IVA dal </w:t>
      </w:r>
      <w:r>
        <w:rPr>
          <w:rFonts w:ascii="Titillium" w:hAnsi="Titillium" w:cs="Arial"/>
          <w:b/>
          <w:bCs/>
          <w:i/>
          <w:iCs/>
          <w:color w:val="003399"/>
          <w:sz w:val="16"/>
          <w:szCs w:val="16"/>
        </w:rPr>
        <w:t>Quadro Economico</w:t>
      </w:r>
      <w:r>
        <w:rPr>
          <w:rFonts w:ascii="Titillium" w:hAnsi="Titillium" w:cs="Arial"/>
          <w:bCs/>
          <w:i/>
          <w:iCs/>
          <w:color w:val="003399"/>
          <w:sz w:val="16"/>
          <w:szCs w:val="16"/>
        </w:rPr>
        <w:t xml:space="preserve"> come spesa non ammissibile deve essere compilata e sottoscritta l’apposita attestazione prevista nella Sezione </w:t>
      </w:r>
      <w:proofErr w:type="gramStart"/>
      <w:r>
        <w:rPr>
          <w:rFonts w:ascii="Titillium" w:hAnsi="Titillium" w:cs="Arial"/>
          <w:bCs/>
          <w:i/>
          <w:iCs/>
          <w:color w:val="003399"/>
          <w:sz w:val="16"/>
          <w:szCs w:val="16"/>
        </w:rPr>
        <w:t xml:space="preserve">8 </w:t>
      </w:r>
      <w:r>
        <w:rPr>
          <w:rFonts w:ascii="Titillium" w:hAnsi="Titillium" w:cs="Arial"/>
          <w:b/>
          <w:color w:val="003399"/>
          <w:sz w:val="16"/>
          <w:szCs w:val="16"/>
        </w:rPr>
        <w:t>.</w:t>
      </w:r>
      <w:proofErr w:type="gramEnd"/>
    </w:p>
    <w:p w14:paraId="12FCAB55" w14:textId="77777777" w:rsidR="009815AE" w:rsidRDefault="009815AE" w:rsidP="009815AE">
      <w:pPr>
        <w:jc w:val="both"/>
        <w:rPr>
          <w:rFonts w:ascii="Titillium" w:hAnsi="Titillium" w:cs="Arial"/>
          <w:i/>
          <w:iCs/>
          <w:color w:val="003399"/>
          <w:sz w:val="16"/>
          <w:szCs w:val="16"/>
        </w:rPr>
      </w:pPr>
      <w:r>
        <w:rPr>
          <w:rFonts w:ascii="Titillium" w:hAnsi="Titillium" w:cs="Arial"/>
          <w:i/>
          <w:iCs/>
          <w:color w:val="003399"/>
          <w:sz w:val="16"/>
          <w:szCs w:val="16"/>
        </w:rPr>
        <w:t>** Ad esempio:</w:t>
      </w:r>
      <w:r>
        <w:rPr>
          <w:rFonts w:ascii="Titillium" w:hAnsi="Titillium" w:cs="Arial"/>
          <w:color w:val="003399"/>
          <w:sz w:val="16"/>
          <w:szCs w:val="16"/>
        </w:rPr>
        <w:t xml:space="preserve"> </w:t>
      </w:r>
      <w:r>
        <w:rPr>
          <w:rFonts w:ascii="Titillium" w:hAnsi="Titillium" w:cs="Arial"/>
          <w:i/>
          <w:iCs/>
          <w:color w:val="003399"/>
          <w:sz w:val="16"/>
          <w:szCs w:val="16"/>
        </w:rPr>
        <w:t>costi non attinenti a una tipologia di intervento prevista dall’</w:t>
      </w:r>
      <w:r>
        <w:rPr>
          <w:rFonts w:ascii="Titillium" w:hAnsi="Titillium" w:cs="Arial"/>
          <w:b/>
          <w:bCs/>
          <w:i/>
          <w:iCs/>
          <w:color w:val="003399"/>
          <w:sz w:val="16"/>
          <w:szCs w:val="16"/>
        </w:rPr>
        <w:t>Avviso</w:t>
      </w:r>
      <w:r>
        <w:rPr>
          <w:rFonts w:ascii="Titillium" w:hAnsi="Titillium" w:cs="Arial"/>
          <w:i/>
          <w:iCs/>
          <w:color w:val="003399"/>
          <w:sz w:val="16"/>
          <w:szCs w:val="16"/>
        </w:rPr>
        <w:t>,</w:t>
      </w:r>
      <w:r>
        <w:rPr>
          <w:rFonts w:ascii="Titillium" w:hAnsi="Titillium" w:cs="Arial"/>
          <w:color w:val="003399"/>
          <w:sz w:val="16"/>
          <w:szCs w:val="16"/>
        </w:rPr>
        <w:t xml:space="preserve"> </w:t>
      </w:r>
      <w:r>
        <w:rPr>
          <w:rFonts w:ascii="Titillium" w:hAnsi="Titillium" w:cs="Arial"/>
          <w:i/>
          <w:iCs/>
          <w:color w:val="003399"/>
          <w:sz w:val="16"/>
          <w:szCs w:val="16"/>
        </w:rPr>
        <w:t xml:space="preserve">costi derivanti da autoproduzione, lavori in economia, </w:t>
      </w:r>
      <w:proofErr w:type="spellStart"/>
      <w:r>
        <w:rPr>
          <w:rFonts w:ascii="Titillium" w:hAnsi="Titillium" w:cs="Arial"/>
          <w:i/>
          <w:iCs/>
          <w:color w:val="003399"/>
          <w:sz w:val="16"/>
          <w:szCs w:val="16"/>
        </w:rPr>
        <w:t>autofatturazione</w:t>
      </w:r>
      <w:proofErr w:type="spellEnd"/>
      <w:r>
        <w:rPr>
          <w:rFonts w:ascii="Titillium" w:hAnsi="Titillium" w:cs="Arial"/>
          <w:i/>
          <w:iCs/>
          <w:color w:val="003399"/>
          <w:sz w:val="16"/>
          <w:szCs w:val="16"/>
        </w:rPr>
        <w:t>, beni usati, beni di rappresentanza, mezzi di trasporto, spese legali, acquisto terreni in eccedenza al 10%, spese tecniche in eccedenza al 10%, altro; aggiungere righe per ogni motivazione o comunque quando utile per chiarezza di esposizione.</w:t>
      </w:r>
    </w:p>
    <w:p w14:paraId="024589F7" w14:textId="77777777" w:rsidR="009815AE" w:rsidRDefault="009815AE" w:rsidP="009815AE">
      <w:pPr>
        <w:spacing w:before="120" w:after="120"/>
        <w:jc w:val="both"/>
        <w:rPr>
          <w:rFonts w:ascii="Titillium" w:hAnsi="Titillium" w:cs="Arial"/>
          <w:b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>Eventuali note</w:t>
      </w:r>
      <w:r>
        <w:rPr>
          <w:rFonts w:ascii="Titillium" w:hAnsi="Titillium" w:cs="Arial"/>
          <w:b/>
          <w:color w:val="000000" w:themeColor="text1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815AE" w14:paraId="315F8233" w14:textId="77777777" w:rsidTr="00655303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710B" w14:textId="77777777" w:rsidR="009815AE" w:rsidRDefault="009815AE" w:rsidP="00655303">
            <w:pPr>
              <w:jc w:val="both"/>
              <w:rPr>
                <w:rFonts w:ascii="Titillium" w:hAnsi="Titillium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….</w:t>
            </w:r>
          </w:p>
        </w:tc>
      </w:tr>
    </w:tbl>
    <w:p w14:paraId="3812A8C8" w14:textId="77777777" w:rsidR="009815AE" w:rsidRPr="00FF5933" w:rsidRDefault="009815AE" w:rsidP="009815AE">
      <w:pPr>
        <w:pStyle w:val="Paragrafoelenco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Titillium" w:hAnsi="Titillium"/>
          <w:b/>
          <w:color w:val="003399"/>
        </w:rPr>
      </w:pPr>
      <w:r>
        <w:rPr>
          <w:rFonts w:ascii="Titillium" w:hAnsi="Titillium"/>
          <w:b/>
          <w:color w:val="003399"/>
        </w:rPr>
        <w:t>COFINANZIAMENTO DEL BENEFICIARIO</w:t>
      </w:r>
      <w:r w:rsidRPr="00FF5933">
        <w:rPr>
          <w:rFonts w:ascii="Titillium" w:hAnsi="Titillium"/>
          <w:b/>
          <w:color w:val="003399"/>
        </w:rPr>
        <w:t xml:space="preserve"> E CONTRIBUTO RICHIESTO</w:t>
      </w:r>
    </w:p>
    <w:p w14:paraId="3EE1DAB8" w14:textId="77777777" w:rsidR="009815AE" w:rsidRDefault="009815AE" w:rsidP="009815AE">
      <w:pPr>
        <w:spacing w:after="120"/>
        <w:jc w:val="both"/>
        <w:rPr>
          <w:rFonts w:ascii="Titillium" w:hAnsi="Titillium" w:cs="Arial"/>
          <w:bCs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Indicare il fabbisogno finanziario del </w:t>
      </w:r>
      <w:r w:rsidRPr="009C338A">
        <w:rPr>
          <w:rFonts w:ascii="Titillium" w:hAnsi="Titillium" w:cs="Arial"/>
          <w:b/>
          <w:color w:val="000000" w:themeColor="text1"/>
          <w:sz w:val="20"/>
          <w:szCs w:val="20"/>
        </w:rPr>
        <w:t>Progetto</w:t>
      </w: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 e quello per costi ammissibili e quindi le relative coperture finanziarie </w:t>
      </w:r>
      <w:r w:rsidRPr="009C338A">
        <w:rPr>
          <w:rFonts w:ascii="Titillium" w:hAnsi="Titillium" w:cs="Arial"/>
          <w:bCs/>
          <w:color w:val="000000" w:themeColor="text1"/>
          <w:sz w:val="20"/>
          <w:szCs w:val="20"/>
        </w:rPr>
        <w:t>tra cui</w:t>
      </w: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 il contributo richiesto che non può essere superiore al totale dei costi ammissibili e comunque all’importo complessivo di 300.000 euro.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2126"/>
        <w:gridCol w:w="980"/>
      </w:tblGrid>
      <w:tr w:rsidR="009815AE" w14:paraId="60E34F7D" w14:textId="77777777" w:rsidTr="00655303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0AB6B" w14:textId="77777777" w:rsidR="009815AE" w:rsidRDefault="009815AE" w:rsidP="00655303">
            <w:pPr>
              <w:spacing w:after="60"/>
              <w:rPr>
                <w:rFonts w:ascii="Titillium" w:hAnsi="Titillium" w:cs="Arial"/>
                <w:b/>
                <w:sz w:val="20"/>
                <w:szCs w:val="20"/>
              </w:rPr>
            </w:pPr>
            <w:r w:rsidRPr="003374FC">
              <w:rPr>
                <w:rFonts w:ascii="Titillium" w:hAnsi="Titillium" w:cs="Arial"/>
                <w:bCs/>
                <w:sz w:val="20"/>
                <w:szCs w:val="20"/>
              </w:rPr>
              <w:lastRenderedPageBreak/>
              <w:t>Fabbisogni e coperture del</w:t>
            </w:r>
            <w:r>
              <w:rPr>
                <w:rFonts w:ascii="Titillium" w:hAnsi="Titillium" w:cs="Arial"/>
                <w:b/>
                <w:sz w:val="20"/>
                <w:szCs w:val="20"/>
              </w:rPr>
              <w:t xml:space="preserve"> Progetto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0D1B43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(</w:t>
            </w:r>
            <w:proofErr w:type="gramStart"/>
            <w:r>
              <w:rPr>
                <w:rFonts w:ascii="Titillium" w:hAnsi="Titillium" w:cs="Arial"/>
                <w:sz w:val="20"/>
                <w:szCs w:val="20"/>
              </w:rPr>
              <w:t>Euro</w:t>
            </w:r>
            <w:proofErr w:type="gramEnd"/>
            <w:r>
              <w:rPr>
                <w:rFonts w:ascii="Titillium" w:hAnsi="Titillium" w:cs="Arial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BA8B1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%</w:t>
            </w:r>
          </w:p>
        </w:tc>
      </w:tr>
      <w:tr w:rsidR="009815AE" w14:paraId="2AAE07C4" w14:textId="77777777" w:rsidTr="00655303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94D" w14:textId="77777777" w:rsidR="009815AE" w:rsidRDefault="009815AE" w:rsidP="00655303">
            <w:pPr>
              <w:spacing w:after="60"/>
              <w:rPr>
                <w:rFonts w:ascii="Titillium" w:hAnsi="Titillium" w:cs="Arial"/>
                <w:i/>
                <w:iCs/>
                <w:sz w:val="16"/>
                <w:szCs w:val="16"/>
              </w:rPr>
            </w:pPr>
            <w:r w:rsidRPr="00804E82">
              <w:rPr>
                <w:rFonts w:ascii="Titillium" w:hAnsi="Titillium" w:cs="Arial"/>
                <w:bCs/>
                <w:sz w:val="20"/>
                <w:szCs w:val="20"/>
              </w:rPr>
              <w:t xml:space="preserve">Totale generale </w:t>
            </w:r>
            <w:r w:rsidRPr="00804E82">
              <w:rPr>
                <w:rFonts w:ascii="Titillium" w:hAnsi="Titillium" w:cs="Arial"/>
                <w:b/>
                <w:sz w:val="20"/>
                <w:szCs w:val="20"/>
              </w:rPr>
              <w:t>Quadro Economico</w:t>
            </w:r>
            <w:r w:rsidRPr="00804E82">
              <w:rPr>
                <w:rFonts w:ascii="Titillium" w:hAnsi="Titillium" w:cs="Arial"/>
                <w:bCs/>
                <w:sz w:val="20"/>
                <w:szCs w:val="20"/>
              </w:rPr>
              <w:t xml:space="preserve"> di Previsione</w:t>
            </w:r>
            <w:r>
              <w:rPr>
                <w:rFonts w:ascii="Titillium" w:hAnsi="Titillium" w:cs="Arial"/>
                <w:b/>
                <w:sz w:val="20"/>
                <w:szCs w:val="20"/>
              </w:rPr>
              <w:t xml:space="preserve"> </w:t>
            </w:r>
            <w:r w:rsidRPr="009C338A">
              <w:rPr>
                <w:rFonts w:ascii="Titillium" w:hAnsi="Titillium" w:cs="Arial"/>
                <w:bCs/>
                <w:sz w:val="20"/>
                <w:szCs w:val="20"/>
              </w:rPr>
              <w:t>(a)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F1C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5198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%</w:t>
            </w:r>
          </w:p>
        </w:tc>
      </w:tr>
      <w:tr w:rsidR="009815AE" w14:paraId="04B206E6" w14:textId="77777777" w:rsidTr="00655303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B1FB" w14:textId="77777777" w:rsidR="009815AE" w:rsidRDefault="009815AE" w:rsidP="00655303">
            <w:pPr>
              <w:spacing w:after="60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 xml:space="preserve">Cofinanziamento dei costi non ammissibili da parte del </w:t>
            </w:r>
            <w:r w:rsidRPr="009C338A">
              <w:rPr>
                <w:rFonts w:ascii="Titillium" w:hAnsi="Titillium" w:cs="Arial"/>
                <w:b/>
                <w:bCs/>
                <w:sz w:val="20"/>
                <w:szCs w:val="20"/>
              </w:rPr>
              <w:t>Beneficiario</w:t>
            </w: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 xml:space="preserve"> </w:t>
            </w:r>
            <w:r w:rsidRPr="009C338A">
              <w:rPr>
                <w:rFonts w:ascii="Titillium" w:hAnsi="Titillium" w:cs="Arial"/>
                <w:sz w:val="20"/>
                <w:szCs w:val="20"/>
              </w:rPr>
              <w:t>(b)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EAD5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E8EF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%</w:t>
            </w:r>
          </w:p>
        </w:tc>
      </w:tr>
      <w:tr w:rsidR="009815AE" w14:paraId="2620F71E" w14:textId="77777777" w:rsidTr="00655303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5283" w14:textId="77777777" w:rsidR="009815AE" w:rsidRPr="009C338A" w:rsidRDefault="009815AE" w:rsidP="00655303">
            <w:pPr>
              <w:rPr>
                <w:rFonts w:ascii="Titillium" w:hAnsi="Titillium" w:cs="Arial"/>
                <w:b/>
                <w:sz w:val="20"/>
                <w:szCs w:val="20"/>
              </w:rPr>
            </w:pPr>
            <w:proofErr w:type="gramStart"/>
            <w:r w:rsidRPr="00804E82">
              <w:rPr>
                <w:rFonts w:ascii="Titillium" w:hAnsi="Titillium" w:cs="Arial"/>
                <w:bCs/>
                <w:sz w:val="20"/>
                <w:szCs w:val="20"/>
              </w:rPr>
              <w:t>Totale generale costi ammissibili</w:t>
            </w:r>
            <w:proofErr w:type="gramEnd"/>
            <w:r w:rsidRPr="00804E82">
              <w:rPr>
                <w:rFonts w:ascii="Titillium" w:hAnsi="Titillium" w:cs="Arial"/>
                <w:bCs/>
                <w:sz w:val="20"/>
                <w:szCs w:val="20"/>
              </w:rPr>
              <w:t xml:space="preserve"> del</w:t>
            </w:r>
            <w:r>
              <w:rPr>
                <w:rFonts w:ascii="Titillium" w:hAnsi="Titillium" w:cs="Arial"/>
                <w:b/>
                <w:sz w:val="20"/>
                <w:szCs w:val="20"/>
              </w:rPr>
              <w:t xml:space="preserve"> Progetto </w:t>
            </w:r>
            <w:r w:rsidRPr="009C338A">
              <w:rPr>
                <w:rFonts w:ascii="Titillium" w:hAnsi="Titillium" w:cs="Arial"/>
                <w:bCs/>
                <w:sz w:val="20"/>
                <w:szCs w:val="20"/>
              </w:rPr>
              <w:t>(</w:t>
            </w:r>
            <w:r>
              <w:rPr>
                <w:rFonts w:ascii="Titillium" w:hAnsi="Titillium" w:cs="Arial"/>
                <w:bCs/>
                <w:sz w:val="20"/>
                <w:szCs w:val="20"/>
              </w:rPr>
              <w:t>a-b</w:t>
            </w:r>
            <w:r w:rsidRPr="009C338A">
              <w:rPr>
                <w:rFonts w:ascii="Titillium" w:hAnsi="Titillium" w:cs="Arial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44D5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FAA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100 %</w:t>
            </w:r>
          </w:p>
        </w:tc>
      </w:tr>
      <w:tr w:rsidR="009815AE" w14:paraId="2BC82EC1" w14:textId="77777777" w:rsidTr="00655303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0520" w14:textId="77777777" w:rsidR="009815AE" w:rsidRPr="00804E82" w:rsidRDefault="009815AE" w:rsidP="00655303">
            <w:pPr>
              <w:spacing w:after="60"/>
              <w:rPr>
                <w:rFonts w:ascii="Titillium" w:hAnsi="Titillium" w:cs="Arial"/>
                <w:bCs/>
                <w:sz w:val="20"/>
                <w:szCs w:val="20"/>
              </w:rPr>
            </w:pPr>
            <w:r w:rsidRPr="00804E82">
              <w:rPr>
                <w:rFonts w:ascii="Titillium" w:hAnsi="Titillium" w:cs="Arial"/>
                <w:bCs/>
                <w:sz w:val="20"/>
                <w:szCs w:val="20"/>
              </w:rPr>
              <w:t>Contributo Regionale Richiesto (c)</w:t>
            </w:r>
            <w:r>
              <w:rPr>
                <w:rFonts w:ascii="Titillium" w:hAnsi="Titillium" w:cs="Arial"/>
                <w:bCs/>
                <w:sz w:val="20"/>
                <w:szCs w:val="20"/>
              </w:rPr>
              <w:t xml:space="preserve"> (*)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848E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EC96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%</w:t>
            </w:r>
          </w:p>
        </w:tc>
      </w:tr>
      <w:tr w:rsidR="009815AE" w14:paraId="0D7166E8" w14:textId="77777777" w:rsidTr="00655303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6A0C" w14:textId="77777777" w:rsidR="009815AE" w:rsidRDefault="009815AE" w:rsidP="00655303">
            <w:pPr>
              <w:spacing w:after="60"/>
              <w:rPr>
                <w:rFonts w:ascii="Titillium" w:hAnsi="Titillium" w:cs="Arial"/>
                <w:b/>
                <w:sz w:val="20"/>
                <w:szCs w:val="20"/>
              </w:rPr>
            </w:pPr>
            <w:r w:rsidRPr="00804E82">
              <w:rPr>
                <w:rFonts w:ascii="Titillium" w:hAnsi="Titillium" w:cs="Arial"/>
                <w:bCs/>
                <w:sz w:val="20"/>
                <w:szCs w:val="20"/>
              </w:rPr>
              <w:t>Cofinanziamento del</w:t>
            </w:r>
            <w:r>
              <w:rPr>
                <w:rFonts w:ascii="Titillium" w:hAnsi="Titillium" w:cs="Arial"/>
                <w:b/>
                <w:sz w:val="20"/>
                <w:szCs w:val="20"/>
              </w:rPr>
              <w:t xml:space="preserve"> Beneficiario </w:t>
            </w:r>
            <w:r w:rsidRPr="003374FC">
              <w:rPr>
                <w:rFonts w:ascii="Titillium" w:hAnsi="Titillium" w:cs="Arial"/>
                <w:bCs/>
                <w:sz w:val="20"/>
                <w:szCs w:val="20"/>
              </w:rPr>
              <w:t xml:space="preserve">in rapporto ai costi ammissibili complessivi del </w:t>
            </w:r>
            <w:r w:rsidRPr="003374FC">
              <w:rPr>
                <w:rFonts w:ascii="Titillium" w:hAnsi="Titillium" w:cs="Arial"/>
                <w:b/>
                <w:sz w:val="20"/>
                <w:szCs w:val="20"/>
              </w:rPr>
              <w:t xml:space="preserve">Progetto </w:t>
            </w:r>
            <w:r>
              <w:rPr>
                <w:rFonts w:ascii="Titillium" w:hAnsi="Titillium" w:cs="Arial"/>
                <w:sz w:val="20"/>
                <w:szCs w:val="20"/>
              </w:rPr>
              <w:t>(d) (**)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1039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2796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%</w:t>
            </w:r>
          </w:p>
        </w:tc>
      </w:tr>
      <w:tr w:rsidR="009815AE" w14:paraId="608633CC" w14:textId="77777777" w:rsidTr="00655303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9BB6" w14:textId="77777777" w:rsidR="009815AE" w:rsidRDefault="009815AE" w:rsidP="00655303">
            <w:pPr>
              <w:spacing w:after="60"/>
              <w:rPr>
                <w:rFonts w:ascii="Titillium" w:hAnsi="Titillium" w:cs="Arial"/>
                <w:b/>
                <w:sz w:val="20"/>
                <w:szCs w:val="20"/>
              </w:rPr>
            </w:pPr>
            <w:r w:rsidRPr="00804E82">
              <w:rPr>
                <w:rFonts w:ascii="Titillium" w:hAnsi="Titillium" w:cs="Arial"/>
                <w:bCs/>
                <w:sz w:val="20"/>
                <w:szCs w:val="20"/>
              </w:rPr>
              <w:t>Totale copertura finanziaria dei costi ammissibili</w:t>
            </w:r>
            <w:r>
              <w:rPr>
                <w:rFonts w:ascii="Titillium" w:hAnsi="Titillium" w:cs="Arial"/>
                <w:b/>
                <w:sz w:val="20"/>
                <w:szCs w:val="20"/>
              </w:rPr>
              <w:t xml:space="preserve"> </w:t>
            </w:r>
            <w:r w:rsidRPr="00804E82">
              <w:rPr>
                <w:rFonts w:ascii="Titillium" w:hAnsi="Titillium" w:cs="Arial"/>
                <w:bCs/>
                <w:sz w:val="20"/>
                <w:szCs w:val="20"/>
              </w:rPr>
              <w:t>(</w:t>
            </w:r>
            <w:proofErr w:type="spellStart"/>
            <w:r w:rsidRPr="00804E82">
              <w:rPr>
                <w:rFonts w:ascii="Titillium" w:hAnsi="Titillium" w:cs="Arial"/>
                <w:bCs/>
                <w:sz w:val="20"/>
                <w:szCs w:val="20"/>
              </w:rPr>
              <w:t>c+d</w:t>
            </w:r>
            <w:proofErr w:type="spellEnd"/>
            <w:r w:rsidRPr="00804E82">
              <w:rPr>
                <w:rFonts w:ascii="Titillium" w:hAnsi="Titillium" w:cs="Arial"/>
                <w:bCs/>
                <w:sz w:val="20"/>
                <w:szCs w:val="20"/>
              </w:rPr>
              <w:t xml:space="preserve"> = a</w:t>
            </w:r>
            <w:r>
              <w:rPr>
                <w:rFonts w:ascii="Titillium" w:hAnsi="Titillium" w:cs="Arial"/>
                <w:bCs/>
                <w:sz w:val="20"/>
                <w:szCs w:val="20"/>
              </w:rPr>
              <w:t>-</w:t>
            </w:r>
            <w:r w:rsidRPr="00804E82">
              <w:rPr>
                <w:rFonts w:ascii="Titillium" w:hAnsi="Titillium" w:cs="Arial"/>
                <w:bCs/>
                <w:sz w:val="20"/>
                <w:szCs w:val="20"/>
              </w:rPr>
              <w:t>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6F41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FE2A" w14:textId="77777777" w:rsidR="009815AE" w:rsidRDefault="009815AE" w:rsidP="00655303">
            <w:pPr>
              <w:spacing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100 %</w:t>
            </w:r>
          </w:p>
        </w:tc>
      </w:tr>
    </w:tbl>
    <w:p w14:paraId="177E0F33" w14:textId="77777777" w:rsidR="009815AE" w:rsidRDefault="009815AE" w:rsidP="009815AE">
      <w:pPr>
        <w:jc w:val="both"/>
        <w:rPr>
          <w:rFonts w:ascii="Titillium" w:hAnsi="Titillium" w:cs="Arial"/>
          <w:i/>
          <w:iCs/>
          <w:color w:val="003399"/>
          <w:sz w:val="16"/>
          <w:szCs w:val="16"/>
        </w:rPr>
      </w:pPr>
      <w:r>
        <w:rPr>
          <w:rFonts w:ascii="Titillium" w:hAnsi="Titillium" w:cs="Arial"/>
          <w:i/>
          <w:iCs/>
          <w:color w:val="003399"/>
          <w:sz w:val="16"/>
          <w:szCs w:val="16"/>
        </w:rPr>
        <w:t xml:space="preserve">* La percentuale indicata in questa riga è quella poi da riportare nel </w:t>
      </w:r>
      <w:r>
        <w:rPr>
          <w:rFonts w:ascii="Titillium" w:hAnsi="Titillium" w:cs="Arial"/>
          <w:b/>
          <w:bCs/>
          <w:i/>
          <w:iCs/>
          <w:color w:val="003399"/>
          <w:sz w:val="16"/>
          <w:szCs w:val="16"/>
        </w:rPr>
        <w:t>Formulario</w:t>
      </w:r>
      <w:r>
        <w:rPr>
          <w:rFonts w:ascii="Titillium" w:hAnsi="Titillium" w:cs="Arial"/>
          <w:i/>
          <w:iCs/>
          <w:color w:val="003399"/>
          <w:sz w:val="16"/>
          <w:szCs w:val="16"/>
        </w:rPr>
        <w:t xml:space="preserve"> come “percentuale di contributo richiesto” nell’omonima cella presente nella scheda “Progetto”.</w:t>
      </w:r>
    </w:p>
    <w:p w14:paraId="5A19E0A8" w14:textId="77777777" w:rsidR="009815AE" w:rsidRDefault="009815AE" w:rsidP="009815AE">
      <w:pPr>
        <w:jc w:val="both"/>
        <w:rPr>
          <w:rFonts w:ascii="Titillium" w:eastAsia="Times New Roman" w:hAnsi="Titillium" w:cs="Arial"/>
          <w:i/>
          <w:iCs/>
          <w:color w:val="003399"/>
          <w:sz w:val="16"/>
          <w:szCs w:val="16"/>
        </w:rPr>
      </w:pPr>
      <w:r>
        <w:rPr>
          <w:rFonts w:ascii="Titillium" w:hAnsi="Titillium" w:cs="Arial"/>
          <w:i/>
          <w:iCs/>
          <w:color w:val="003399"/>
          <w:sz w:val="16"/>
          <w:szCs w:val="16"/>
        </w:rPr>
        <w:t>** La percentuale indicata in questa riga è quella poi da utilizzare per calcolare il punteggio 3 per l’accesso alla istruttoria di cui al paragrafo 67 “Griglia Punteggio”.</w:t>
      </w:r>
    </w:p>
    <w:p w14:paraId="2DCC71A9" w14:textId="77777777" w:rsidR="009815AE" w:rsidRDefault="009815AE" w:rsidP="009815AE">
      <w:pPr>
        <w:spacing w:before="120" w:after="120"/>
        <w:jc w:val="both"/>
        <w:rPr>
          <w:rFonts w:ascii="Titillium" w:eastAsia="Times New Roman" w:hAnsi="Titillium" w:cs="Arial"/>
          <w:b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>Nota sulle coperture finanziarie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815AE" w14:paraId="04439328" w14:textId="77777777" w:rsidTr="00655303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3810" w14:textId="77777777" w:rsidR="009815AE" w:rsidRDefault="009815AE" w:rsidP="00655303">
            <w:pPr>
              <w:jc w:val="both"/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Nel caso di cofinanziamento diretto del </w:t>
            </w:r>
            <w:r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Beneficiario,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indicare se tale copertura finanziaria è già prevista nel proprio bilancio di previsione o come e quando si intende provvedere (allegare idonea documentazione).</w:t>
            </w:r>
          </w:p>
          <w:p w14:paraId="56408538" w14:textId="77777777" w:rsidR="009815AE" w:rsidRPr="008739AA" w:rsidRDefault="009815AE" w:rsidP="00655303">
            <w:pPr>
              <w:jc w:val="both"/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Nel caso di cofinanziamento indiretto del </w:t>
            </w:r>
            <w:r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Beneficiario</w:t>
            </w:r>
            <w:r w:rsidRPr="00804E82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, 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vale a dire per effetto di una compartecipazione da parte del concessionario o gestore (che non transita formalmente nel bilancio del </w:t>
            </w:r>
            <w:r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Beneficiario)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indicare l’origine e le modalità di tale copertura finanziaria. Tale compartecipazione può essere ad esempio </w:t>
            </w:r>
            <w:r w:rsidRPr="008739AA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dovut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a</w:t>
            </w:r>
            <w:r w:rsidRPr="008739AA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ad un </w:t>
            </w:r>
            <w:r w:rsidRPr="008739AA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 xml:space="preserve">Progetto </w:t>
            </w:r>
            <w:r w:rsidRPr="008739AA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che comprende una quota di investimenti a suo carico da remunerarsi tramite la tariffa, alla necessità di riequilibrare il piano economico e finanziario a causa degli effetti del </w:t>
            </w:r>
            <w:r w:rsidRPr="008739AA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 xml:space="preserve">Progetto </w:t>
            </w:r>
            <w:r w:rsidRPr="008739AA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ivi non ancora previsti</w:t>
            </w:r>
            <w:r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 xml:space="preserve"> </w:t>
            </w:r>
            <w:r w:rsidRPr="008739AA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o da </w:t>
            </w:r>
            <w:r w:rsidRPr="008739AA"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Opportune Misure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.</w:t>
            </w:r>
          </w:p>
        </w:tc>
      </w:tr>
    </w:tbl>
    <w:p w14:paraId="2F7128E5" w14:textId="77777777" w:rsidR="009815AE" w:rsidRPr="008739AA" w:rsidRDefault="009815AE" w:rsidP="009815AE">
      <w:pPr>
        <w:pStyle w:val="Paragrafoelenco"/>
        <w:numPr>
          <w:ilvl w:val="0"/>
          <w:numId w:val="1"/>
        </w:numPr>
        <w:spacing w:before="120" w:after="120"/>
        <w:ind w:left="850" w:hanging="425"/>
        <w:contextualSpacing w:val="0"/>
        <w:rPr>
          <w:rFonts w:ascii="Titillium" w:hAnsi="Titillium"/>
          <w:b/>
          <w:color w:val="003399"/>
        </w:rPr>
      </w:pPr>
      <w:r w:rsidRPr="008739AA">
        <w:rPr>
          <w:rFonts w:ascii="Titillium" w:hAnsi="Titillium"/>
          <w:b/>
          <w:color w:val="003399"/>
        </w:rPr>
        <w:t xml:space="preserve">PROCEDURE E CRONOPROGRAMMA </w:t>
      </w:r>
    </w:p>
    <w:p w14:paraId="233A97FC" w14:textId="77777777" w:rsidR="009815AE" w:rsidRDefault="009815AE" w:rsidP="009815AE">
      <w:pPr>
        <w:spacing w:after="120"/>
        <w:jc w:val="both"/>
        <w:rPr>
          <w:rFonts w:ascii="Titillium" w:hAnsi="Titillium" w:cs="Arial"/>
          <w:bCs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Procedura: </w:t>
      </w:r>
    </w:p>
    <w:tbl>
      <w:tblPr>
        <w:tblStyle w:val="Grigliatabell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815AE" w14:paraId="0EC4B3A1" w14:textId="77777777" w:rsidTr="00655303">
        <w:trPr>
          <w:trHeight w:val="3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A44" w14:textId="77777777" w:rsidR="009815AE" w:rsidRDefault="009815AE" w:rsidP="00655303">
            <w:pPr>
              <w:rPr>
                <w:rFonts w:ascii="Titillium" w:hAnsi="Titillium" w:cs="Times New Roman"/>
                <w:b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Indicare la procedura (o le procedure) da utilizzarsi per realizzare il </w:t>
            </w:r>
            <w:r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Progetto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tra quelle previste dal </w:t>
            </w:r>
            <w:proofErr w:type="spellStart"/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D.Lgs.</w:t>
            </w:r>
            <w:proofErr w:type="spellEnd"/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36/2023, ove tenuti, e l’eventuale ricorso a centrali di committenza o assimilabili, specificando la normativa che ne consente o ne obbliga all’utilizzo. Ove non tenuti indicarne i motivi con riferimento alla disciplina specifica e le caratteristiche della procedura (o delle procedure) da applicarsi.</w:t>
            </w:r>
          </w:p>
        </w:tc>
      </w:tr>
    </w:tbl>
    <w:p w14:paraId="2B2BE18F" w14:textId="77777777" w:rsidR="009815AE" w:rsidRDefault="009815AE" w:rsidP="009815AE">
      <w:pPr>
        <w:spacing w:before="120"/>
        <w:jc w:val="both"/>
        <w:rPr>
          <w:rFonts w:ascii="Titillium" w:eastAsia="Times New Roman" w:hAnsi="Titillium" w:cs="Arial"/>
          <w:bCs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>Cronoprogramma per la pubblicazione delle procedure di selezione:</w:t>
      </w:r>
    </w:p>
    <w:p w14:paraId="4D78FC05" w14:textId="77777777" w:rsidR="009815AE" w:rsidRDefault="009815AE" w:rsidP="009815AE">
      <w:pPr>
        <w:jc w:val="both"/>
        <w:rPr>
          <w:rFonts w:ascii="Titillium" w:hAnsi="Titillium" w:cs="Arial"/>
          <w:bCs/>
          <w:i/>
          <w:iCs/>
          <w:color w:val="003399"/>
          <w:sz w:val="18"/>
          <w:szCs w:val="18"/>
        </w:rPr>
      </w:pP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Indicare nel dettaglio le attività necessarie (es. ottenimento autorizzazioni, incarichi progettazione, verifica del </w:t>
      </w:r>
      <w:r>
        <w:rPr>
          <w:rFonts w:ascii="Titillium" w:hAnsi="Titillium" w:cs="Arial"/>
          <w:b/>
          <w:i/>
          <w:iCs/>
          <w:color w:val="003399"/>
          <w:sz w:val="18"/>
          <w:szCs w:val="18"/>
        </w:rPr>
        <w:t>Progetto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, inserimento nel piano annuale, etc.) per arrivare alla pubblicazione delle procedure di selezione degli operatori economici contraenti per la realizzazione del </w:t>
      </w:r>
      <w:r>
        <w:rPr>
          <w:rFonts w:ascii="Titillium" w:hAnsi="Titillium" w:cs="Arial"/>
          <w:b/>
          <w:i/>
          <w:iCs/>
          <w:color w:val="003399"/>
          <w:sz w:val="18"/>
          <w:szCs w:val="18"/>
        </w:rPr>
        <w:t>Progetto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 e quindi alla stipula e all’e</w:t>
      </w:r>
      <w:r w:rsidRPr="00776E2C">
        <w:rPr>
          <w:rFonts w:ascii="Titillium" w:hAnsi="Titillium" w:cs="Arial"/>
          <w:bCs/>
          <w:i/>
          <w:iCs/>
          <w:color w:val="003399"/>
          <w:sz w:val="18"/>
          <w:szCs w:val="18"/>
        </w:rPr>
        <w:t>secutività del contratto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 (o dei contratti)</w:t>
      </w:r>
      <w:r w:rsidRPr="00776E2C"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 di realizzazione dei lavori o di acquisto di beni o servizi 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>che come stabilito all’articolo 1 dell’</w:t>
      </w:r>
      <w:r>
        <w:rPr>
          <w:rFonts w:ascii="Titillium" w:hAnsi="Titillium" w:cs="Arial"/>
          <w:b/>
          <w:i/>
          <w:iCs/>
          <w:color w:val="003399"/>
          <w:sz w:val="18"/>
          <w:szCs w:val="18"/>
        </w:rPr>
        <w:t>Avviso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 deve avvenire entro 12 mesi dalla </w:t>
      </w:r>
      <w:r>
        <w:rPr>
          <w:rFonts w:ascii="Titillium" w:hAnsi="Titillium" w:cs="Arial"/>
          <w:b/>
          <w:i/>
          <w:iCs/>
          <w:color w:val="003399"/>
          <w:sz w:val="18"/>
          <w:szCs w:val="18"/>
        </w:rPr>
        <w:t>Data di Concessione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>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9815AE" w14:paraId="4DE57BD2" w14:textId="77777777" w:rsidTr="00655303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693A30" w14:textId="77777777" w:rsidR="009815AE" w:rsidRDefault="009815AE" w:rsidP="00655303">
            <w:pPr>
              <w:spacing w:after="60"/>
              <w:rPr>
                <w:rFonts w:ascii="Titillium" w:hAnsi="Titillium" w:cs="Arial"/>
                <w:b/>
                <w:bCs/>
                <w:sz w:val="20"/>
                <w:szCs w:val="20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A0C45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bCs/>
                <w:sz w:val="20"/>
                <w:szCs w:val="20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 xml:space="preserve">giorni </w:t>
            </w:r>
            <w:r>
              <w:rPr>
                <w:rFonts w:ascii="Titillium" w:hAnsi="Titillium" w:cs="Arial"/>
                <w:i/>
                <w:iCs/>
                <w:color w:val="002060"/>
                <w:sz w:val="16"/>
                <w:szCs w:val="16"/>
              </w:rPr>
              <w:t>(*)</w:t>
            </w:r>
          </w:p>
        </w:tc>
      </w:tr>
      <w:tr w:rsidR="009815AE" w14:paraId="44FECDFA" w14:textId="77777777" w:rsidTr="00655303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0F70" w14:textId="77777777" w:rsidR="009815AE" w:rsidRDefault="009815AE" w:rsidP="00655303">
            <w:pPr>
              <w:spacing w:after="60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27F5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815AE" w14:paraId="431377F7" w14:textId="77777777" w:rsidTr="00655303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BFD7" w14:textId="77777777" w:rsidR="009815AE" w:rsidRDefault="009815AE" w:rsidP="00655303">
            <w:pPr>
              <w:spacing w:after="60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B02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815AE" w14:paraId="7574D5EB" w14:textId="77777777" w:rsidTr="00655303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935" w14:textId="77777777" w:rsidR="009815AE" w:rsidRDefault="009815AE" w:rsidP="00655303">
            <w:pPr>
              <w:spacing w:after="60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2539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815AE" w14:paraId="0B2F3839" w14:textId="77777777" w:rsidTr="00655303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8CE3" w14:textId="77777777" w:rsidR="009815AE" w:rsidRDefault="009815AE" w:rsidP="00655303">
            <w:pPr>
              <w:spacing w:after="60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A554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815AE" w:rsidRPr="003374FC" w14:paraId="05CC165A" w14:textId="77777777" w:rsidTr="00655303"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8C98BB" w14:textId="77777777" w:rsidR="009815AE" w:rsidRPr="003374FC" w:rsidRDefault="009815AE" w:rsidP="00655303">
            <w:pPr>
              <w:jc w:val="both"/>
              <w:rPr>
                <w:rFonts w:ascii="Titillium" w:hAnsi="Titillium" w:cs="Arial"/>
                <w:bCs/>
                <w:i/>
                <w:color w:val="003399"/>
                <w:sz w:val="16"/>
                <w:szCs w:val="16"/>
              </w:rPr>
            </w:pPr>
            <w:r w:rsidRPr="003374FC">
              <w:rPr>
                <w:rFonts w:ascii="Titillium" w:hAnsi="Titillium" w:cs="Arial"/>
                <w:bCs/>
                <w:i/>
                <w:color w:val="003399"/>
                <w:sz w:val="16"/>
                <w:szCs w:val="16"/>
              </w:rPr>
              <w:t>(aggiungere le righe necessarie e adattare nel caso di più procedure e contratti)</w:t>
            </w:r>
          </w:p>
        </w:tc>
      </w:tr>
      <w:tr w:rsidR="009815AE" w14:paraId="07446E9F" w14:textId="77777777" w:rsidTr="00655303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3B10" w14:textId="77777777" w:rsidR="009815AE" w:rsidRDefault="009815AE" w:rsidP="00655303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  <w:bookmarkStart w:id="3" w:name="_Hlk158306179"/>
            <w:r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  <w:t>Esecutività del contratto di realizzazione dei lavori o di acquisto di beni o servizi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969" w14:textId="77777777" w:rsidR="009815AE" w:rsidRDefault="009815AE" w:rsidP="00655303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75470F2" w14:textId="77777777" w:rsidR="009815AE" w:rsidRDefault="009815AE" w:rsidP="009815AE">
      <w:pPr>
        <w:pStyle w:val="Titolo2"/>
        <w:spacing w:before="0"/>
        <w:jc w:val="both"/>
        <w:rPr>
          <w:rFonts w:ascii="Titillium" w:eastAsiaTheme="minorEastAsia" w:hAnsi="Titillium" w:cs="Arial"/>
          <w:b/>
          <w:bCs/>
          <w:i/>
          <w:iCs/>
          <w:color w:val="003399"/>
          <w:sz w:val="16"/>
          <w:szCs w:val="16"/>
        </w:rPr>
      </w:pPr>
      <w:r w:rsidRPr="003374FC">
        <w:rPr>
          <w:rFonts w:ascii="Titillium" w:eastAsiaTheme="minorEastAsia" w:hAnsi="Titillium" w:cs="Arial"/>
          <w:i/>
          <w:iCs/>
          <w:color w:val="003399"/>
          <w:sz w:val="16"/>
          <w:szCs w:val="16"/>
        </w:rPr>
        <w:t>* a partire dalla Data di Concessione.</w:t>
      </w:r>
    </w:p>
    <w:p w14:paraId="2D7DF40B" w14:textId="77777777" w:rsidR="009815AE" w:rsidRDefault="009815AE" w:rsidP="009815AE">
      <w:pPr>
        <w:pStyle w:val="Titolo2"/>
        <w:spacing w:before="0"/>
        <w:jc w:val="both"/>
        <w:rPr>
          <w:rFonts w:ascii="Titillium" w:eastAsiaTheme="minorEastAsia" w:hAnsi="Titillium" w:cs="Arial"/>
          <w:b/>
          <w:bCs/>
          <w:i/>
          <w:iCs/>
          <w:color w:val="003399"/>
          <w:sz w:val="16"/>
          <w:szCs w:val="16"/>
        </w:rPr>
      </w:pPr>
      <w:r>
        <w:rPr>
          <w:rFonts w:ascii="Titillium" w:eastAsiaTheme="minorEastAsia" w:hAnsi="Titillium" w:cs="Arial"/>
          <w:i/>
          <w:iCs/>
          <w:color w:val="003399"/>
          <w:sz w:val="16"/>
          <w:szCs w:val="16"/>
        </w:rPr>
        <w:t>Riprodurre la tabella ove siano previste diverse procedure di gara.</w:t>
      </w:r>
    </w:p>
    <w:p w14:paraId="540814B3" w14:textId="77777777" w:rsidR="009815AE" w:rsidRDefault="009815AE" w:rsidP="009815AE">
      <w:pPr>
        <w:spacing w:before="120" w:after="120"/>
        <w:jc w:val="both"/>
        <w:rPr>
          <w:rFonts w:ascii="Titillium" w:eastAsiaTheme="minorEastAsia" w:hAnsi="Titillium" w:cs="Arial"/>
          <w:bCs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>Note:</w:t>
      </w:r>
    </w:p>
    <w:tbl>
      <w:tblPr>
        <w:tblStyle w:val="Grigliatabell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815AE" w14:paraId="39C81FFC" w14:textId="77777777" w:rsidTr="00655303">
        <w:trPr>
          <w:trHeight w:val="1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F489" w14:textId="77777777" w:rsidR="009815AE" w:rsidRDefault="009815AE" w:rsidP="00655303">
            <w:pPr>
              <w:rPr>
                <w:rFonts w:ascii="Titillium" w:eastAsia="Times New Roman" w:hAnsi="Titillium" w:cs="Arial"/>
                <w:b/>
                <w:i/>
                <w:iCs/>
                <w:color w:val="002060"/>
                <w:sz w:val="18"/>
                <w:szCs w:val="18"/>
              </w:rPr>
            </w:pPr>
            <w:r w:rsidRPr="003374FC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Indicare criticità, concatenamenti, interferenze, </w:t>
            </w:r>
            <w:proofErr w:type="spellStart"/>
            <w:r w:rsidRPr="003374FC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etc</w:t>
            </w:r>
            <w:proofErr w:type="spellEnd"/>
          </w:p>
        </w:tc>
      </w:tr>
    </w:tbl>
    <w:p w14:paraId="4D7FD5D2" w14:textId="77777777" w:rsidR="009815AE" w:rsidRDefault="009815AE" w:rsidP="009815AE">
      <w:pPr>
        <w:spacing w:before="120"/>
        <w:jc w:val="both"/>
        <w:rPr>
          <w:rFonts w:ascii="Titillium" w:eastAsia="Times New Roman" w:hAnsi="Titillium" w:cs="Arial"/>
          <w:bCs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Cronoprogramma per la realizzazione del </w:t>
      </w:r>
      <w:r>
        <w:rPr>
          <w:rFonts w:ascii="Titillium" w:hAnsi="Titillium" w:cs="Arial"/>
          <w:b/>
          <w:color w:val="000000" w:themeColor="text1"/>
          <w:sz w:val="20"/>
          <w:szCs w:val="20"/>
        </w:rPr>
        <w:t>Progetto</w:t>
      </w:r>
      <w:r>
        <w:rPr>
          <w:rFonts w:ascii="Titillium" w:hAnsi="Titillium" w:cs="Arial"/>
          <w:bCs/>
          <w:color w:val="000000" w:themeColor="text1"/>
          <w:sz w:val="20"/>
          <w:szCs w:val="20"/>
        </w:rPr>
        <w:t>:</w:t>
      </w:r>
    </w:p>
    <w:p w14:paraId="3C3AB9DF" w14:textId="77777777" w:rsidR="009815AE" w:rsidRDefault="009815AE" w:rsidP="009815AE">
      <w:pPr>
        <w:jc w:val="both"/>
        <w:rPr>
          <w:rFonts w:ascii="Titillium" w:hAnsi="Titillium" w:cs="Arial"/>
          <w:bCs/>
          <w:i/>
          <w:iCs/>
          <w:color w:val="003399"/>
          <w:sz w:val="18"/>
          <w:szCs w:val="18"/>
        </w:rPr>
      </w:pP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Indicare in mesi la durata prevista per la realizzazione e completamento (funzionalità) del </w:t>
      </w:r>
      <w:r>
        <w:rPr>
          <w:rFonts w:ascii="Titillium" w:hAnsi="Titillium" w:cs="Arial"/>
          <w:b/>
          <w:i/>
          <w:iCs/>
          <w:color w:val="003399"/>
          <w:sz w:val="18"/>
          <w:szCs w:val="18"/>
        </w:rPr>
        <w:t>Progetto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>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9815AE" w14:paraId="384BB57F" w14:textId="77777777" w:rsidTr="00655303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F97F06" w14:textId="77777777" w:rsidR="009815AE" w:rsidRDefault="009815AE" w:rsidP="00655303">
            <w:pPr>
              <w:spacing w:after="60"/>
              <w:jc w:val="both"/>
              <w:rPr>
                <w:rFonts w:ascii="Titillium" w:hAnsi="Titillium" w:cs="Arial"/>
                <w:b/>
                <w:bCs/>
                <w:sz w:val="20"/>
                <w:szCs w:val="20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AC8F3" w14:textId="77777777" w:rsidR="009815AE" w:rsidRDefault="009815AE" w:rsidP="00655303">
            <w:pPr>
              <w:spacing w:after="60"/>
              <w:jc w:val="center"/>
              <w:rPr>
                <w:rFonts w:ascii="Titillium" w:hAnsi="Titillium" w:cs="Arial"/>
                <w:bCs/>
                <w:sz w:val="20"/>
                <w:szCs w:val="20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 xml:space="preserve">mesi </w:t>
            </w:r>
            <w:r>
              <w:rPr>
                <w:rFonts w:ascii="Titillium" w:hAnsi="Titillium" w:cs="Arial"/>
                <w:i/>
                <w:iCs/>
                <w:color w:val="002060"/>
                <w:sz w:val="18"/>
                <w:szCs w:val="18"/>
              </w:rPr>
              <w:t>(*)</w:t>
            </w:r>
          </w:p>
        </w:tc>
      </w:tr>
      <w:tr w:rsidR="009815AE" w14:paraId="6089E45E" w14:textId="77777777" w:rsidTr="00655303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8AD9" w14:textId="77777777" w:rsidR="009815AE" w:rsidRPr="003374FC" w:rsidRDefault="009815AE" w:rsidP="00655303">
            <w:pPr>
              <w:spacing w:after="60"/>
              <w:jc w:val="both"/>
              <w:rPr>
                <w:rFonts w:ascii="Titillium" w:hAnsi="Titillium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374FC">
              <w:rPr>
                <w:rFonts w:ascii="Titillium" w:hAnsi="Titillium" w:cs="Arial"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… </w:t>
            </w:r>
            <w:r w:rsidRPr="003374FC">
              <w:rPr>
                <w:rFonts w:ascii="Titillium" w:hAnsi="Titillium" w:cs="Arial"/>
                <w:bCs/>
                <w:i/>
                <w:iCs/>
                <w:color w:val="003399"/>
                <w:sz w:val="20"/>
                <w:szCs w:val="20"/>
              </w:rPr>
              <w:t xml:space="preserve">(indicare eventuali milestone di realizzazione intermedie rilevanti per 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20"/>
                <w:szCs w:val="20"/>
              </w:rPr>
              <w:t>la realizzazione</w:t>
            </w:r>
            <w:r w:rsidRPr="003374FC">
              <w:rPr>
                <w:rFonts w:ascii="Titillium" w:hAnsi="Titillium" w:cs="Arial"/>
                <w:bCs/>
                <w:i/>
                <w:iCs/>
                <w:color w:val="003399"/>
                <w:sz w:val="20"/>
                <w:szCs w:val="20"/>
              </w:rPr>
              <w:t xml:space="preserve"> del </w:t>
            </w:r>
            <w:r w:rsidRPr="003374FC">
              <w:rPr>
                <w:rFonts w:ascii="Titillium" w:hAnsi="Titillium" w:cs="Arial"/>
                <w:b/>
                <w:i/>
                <w:iCs/>
                <w:color w:val="003399"/>
                <w:sz w:val="20"/>
                <w:szCs w:val="20"/>
              </w:rPr>
              <w:t>Progetto</w:t>
            </w:r>
            <w:r w:rsidRPr="003C2B67">
              <w:rPr>
                <w:rFonts w:ascii="Titillium" w:hAnsi="Titillium" w:cs="Arial"/>
                <w:bCs/>
                <w:i/>
                <w:iCs/>
                <w:color w:val="003399"/>
                <w:sz w:val="20"/>
                <w:szCs w:val="20"/>
              </w:rPr>
              <w:t xml:space="preserve">, ed esempio completamento di fasi di lavorazione sequenziali </w:t>
            </w:r>
            <w:r w:rsidRPr="003374FC">
              <w:rPr>
                <w:rFonts w:ascii="Titillium" w:hAnsi="Titillium" w:cs="Arial"/>
                <w:bCs/>
                <w:i/>
                <w:iCs/>
                <w:color w:val="003399"/>
                <w:sz w:val="20"/>
                <w:szCs w:val="20"/>
              </w:rPr>
              <w:t>o affidate a soggetti diversi)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C22" w14:textId="77777777" w:rsidR="009815AE" w:rsidRDefault="009815AE" w:rsidP="00655303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815AE" w14:paraId="70944693" w14:textId="77777777" w:rsidTr="00655303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0AD932" w14:textId="77777777" w:rsidR="009815AE" w:rsidRDefault="009815AE" w:rsidP="00655303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  <w:t>E</w:t>
            </w:r>
            <w:r w:rsidRPr="003C2B67"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  <w:t>missione del certificato di regolare esecuzione dei lavori</w:t>
            </w:r>
            <w:r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  <w:t>, documentazione attestante il</w:t>
            </w:r>
            <w:r w:rsidRPr="003C2B67"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  <w:t xml:space="preserve"> collaudo </w:t>
            </w:r>
            <w:r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  <w:t xml:space="preserve">o analoga documentazione attestante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DFC" w14:textId="77777777" w:rsidR="009815AE" w:rsidRDefault="009815AE" w:rsidP="00655303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36460EE" w14:textId="77777777" w:rsidR="009815AE" w:rsidRDefault="009815AE" w:rsidP="009815AE">
      <w:pPr>
        <w:pStyle w:val="Titolo2"/>
        <w:spacing w:before="0"/>
        <w:jc w:val="both"/>
        <w:rPr>
          <w:rFonts w:ascii="Titillium" w:eastAsiaTheme="minorEastAsia" w:hAnsi="Titillium" w:cs="Arial"/>
          <w:b/>
          <w:bCs/>
          <w:i/>
          <w:iCs/>
          <w:color w:val="003399"/>
          <w:sz w:val="16"/>
          <w:szCs w:val="16"/>
        </w:rPr>
      </w:pPr>
      <w:r>
        <w:rPr>
          <w:rFonts w:ascii="Titillium" w:eastAsiaTheme="minorEastAsia" w:hAnsi="Titillium" w:cs="Arial"/>
          <w:i/>
          <w:iCs/>
          <w:color w:val="003399"/>
          <w:sz w:val="16"/>
          <w:szCs w:val="16"/>
        </w:rPr>
        <w:t>* a partire dalla Data di Concessione.</w:t>
      </w:r>
    </w:p>
    <w:p w14:paraId="3CE730C0" w14:textId="77777777" w:rsidR="009815AE" w:rsidRDefault="009815AE" w:rsidP="009815AE">
      <w:pPr>
        <w:spacing w:after="120"/>
        <w:jc w:val="both"/>
        <w:rPr>
          <w:rFonts w:ascii="Titillium" w:eastAsiaTheme="minorEastAsia" w:hAnsi="Titillium" w:cs="Arial"/>
          <w:bCs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>Note: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9815AE" w14:paraId="75C5918D" w14:textId="77777777" w:rsidTr="00655303">
        <w:trPr>
          <w:trHeight w:val="340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08A0" w14:textId="77777777" w:rsidR="009815AE" w:rsidRDefault="009815AE" w:rsidP="00655303">
            <w:pPr>
              <w:rPr>
                <w:rFonts w:ascii="Titillium" w:eastAsia="Times New Roman" w:hAnsi="Titillium" w:cs="Arial"/>
                <w:b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Indicare criticità, concatenamenti, interferenze, etc. con particolare riferimento ai casi in cui si ricorre a diverse procedure di selezione dei contraenti</w:t>
            </w:r>
          </w:p>
        </w:tc>
      </w:tr>
    </w:tbl>
    <w:p w14:paraId="376DCD9A" w14:textId="77777777" w:rsidR="009815AE" w:rsidRPr="003374FC" w:rsidRDefault="009815AE" w:rsidP="009815AE">
      <w:pPr>
        <w:pStyle w:val="Paragrafoelenco"/>
        <w:numPr>
          <w:ilvl w:val="0"/>
          <w:numId w:val="1"/>
        </w:numPr>
        <w:spacing w:before="120" w:after="120"/>
        <w:ind w:left="850" w:hanging="425"/>
        <w:contextualSpacing w:val="0"/>
        <w:rPr>
          <w:rFonts w:ascii="Titillium" w:hAnsi="Titillium"/>
          <w:b/>
          <w:color w:val="003399"/>
        </w:rPr>
      </w:pPr>
      <w:r w:rsidRPr="003374FC">
        <w:rPr>
          <w:rFonts w:ascii="Titillium" w:hAnsi="Titillium"/>
          <w:b/>
          <w:color w:val="003399"/>
        </w:rPr>
        <w:t>AIUTI DI STATO E OPPORTUNE MISURE</w:t>
      </w:r>
    </w:p>
    <w:p w14:paraId="0A755EB2" w14:textId="77777777" w:rsidR="009815AE" w:rsidRDefault="009815AE" w:rsidP="009815AE">
      <w:pPr>
        <w:spacing w:after="120"/>
        <w:jc w:val="both"/>
        <w:rPr>
          <w:rFonts w:ascii="Titillium" w:eastAsiaTheme="minorEastAsia" w:hAnsi="Titillium" w:cs="Arial"/>
          <w:bCs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Vantaggi economici ai soggetti gestori e </w:t>
      </w:r>
      <w:r>
        <w:rPr>
          <w:rFonts w:ascii="Titillium" w:hAnsi="Titillium" w:cs="Arial"/>
          <w:b/>
          <w:color w:val="000000" w:themeColor="text1"/>
          <w:sz w:val="20"/>
          <w:szCs w:val="20"/>
        </w:rPr>
        <w:t>Opportune Misure</w:t>
      </w:r>
      <w:r>
        <w:rPr>
          <w:rFonts w:ascii="Titillium" w:hAnsi="Titillium" w:cs="Arial"/>
          <w:bCs/>
          <w:color w:val="000000" w:themeColor="text1"/>
          <w:sz w:val="20"/>
          <w:szCs w:val="20"/>
        </w:rPr>
        <w:t>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9815AE" w14:paraId="304D3BF2" w14:textId="77777777" w:rsidTr="00655303">
        <w:trPr>
          <w:trHeight w:val="340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8CA8" w14:textId="77777777" w:rsidR="009815AE" w:rsidRDefault="009815AE" w:rsidP="00655303">
            <w:pPr>
              <w:rPr>
                <w:rFonts w:ascii="Titillium" w:eastAsia="Times New Roman" w:hAnsi="Titillium" w:cs="Arial"/>
                <w:bCs/>
                <w:i/>
                <w:iCs/>
                <w:color w:val="003399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Analizzare degli effetti economici e finanziari del </w:t>
            </w:r>
            <w:r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Progetto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per il soggetto o i soggetti dei servizi di gestione dei rifiuti interessati dal </w:t>
            </w:r>
            <w:r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Progetto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, in particolare gli aumenti dei ricavi o la riduzione di costi, anche di capitale. </w:t>
            </w:r>
          </w:p>
          <w:p w14:paraId="5026F97F" w14:textId="77777777" w:rsidR="009815AE" w:rsidRDefault="009815AE" w:rsidP="00655303">
            <w:pP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Specificare se tali vantaggi economici fossero già previsti e in che misura nella procedura di evidenza pubblica con il quale si è instaurato il rapporto e se non previsti, se tale rapporto, anche tramite il sistema tariffario, già prevede dei correttivi e quali sono.</w:t>
            </w:r>
          </w:p>
          <w:p w14:paraId="023E6FA2" w14:textId="77777777" w:rsidR="009815AE" w:rsidRDefault="009815AE" w:rsidP="00655303">
            <w:pPr>
              <w:rPr>
                <w:rFonts w:ascii="Titillium" w:hAnsi="Titillium" w:cs="Arial"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In mancanza indicare le </w:t>
            </w:r>
            <w:r>
              <w:rPr>
                <w:rFonts w:ascii="Titillium" w:hAnsi="Titillium" w:cs="Arial"/>
                <w:b/>
                <w:i/>
                <w:iCs/>
                <w:color w:val="003399"/>
                <w:sz w:val="18"/>
                <w:szCs w:val="18"/>
              </w:rPr>
              <w:t>Opportune Misure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da adottarsi sui corrispettivi da applicarsi all’utenza finale o agli altri rapporti economici e finanziari con il soggetto gestore, in modo da non produrre vantaggi economici indebiti per quest’ultimo.</w:t>
            </w:r>
          </w:p>
        </w:tc>
      </w:tr>
    </w:tbl>
    <w:p w14:paraId="1E017F32" w14:textId="77777777" w:rsidR="009815AE" w:rsidRDefault="009815AE" w:rsidP="009815AE">
      <w:pPr>
        <w:spacing w:before="120" w:after="120"/>
        <w:jc w:val="both"/>
        <w:rPr>
          <w:rFonts w:ascii="Titillium" w:eastAsiaTheme="minorEastAsia" w:hAnsi="Titillium" w:cs="Arial"/>
          <w:bCs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Esistenza di altri </w:t>
      </w:r>
      <w:r>
        <w:rPr>
          <w:rFonts w:ascii="Titillium" w:hAnsi="Titillium" w:cs="Arial"/>
          <w:b/>
          <w:color w:val="000000" w:themeColor="text1"/>
          <w:sz w:val="20"/>
          <w:szCs w:val="20"/>
        </w:rPr>
        <w:t xml:space="preserve">Beneficiari </w:t>
      </w: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indiretti e </w:t>
      </w:r>
      <w:r>
        <w:rPr>
          <w:rFonts w:ascii="Titillium" w:hAnsi="Titillium" w:cs="Arial"/>
          <w:b/>
          <w:color w:val="000000" w:themeColor="text1"/>
          <w:sz w:val="20"/>
          <w:szCs w:val="20"/>
        </w:rPr>
        <w:t>Opportune Misure</w:t>
      </w:r>
      <w:r>
        <w:rPr>
          <w:rFonts w:ascii="Titillium" w:hAnsi="Titillium" w:cs="Arial"/>
          <w:bCs/>
          <w:color w:val="000000" w:themeColor="text1"/>
          <w:sz w:val="20"/>
          <w:szCs w:val="20"/>
        </w:rPr>
        <w:t>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9815AE" w14:paraId="1ABB0B1B" w14:textId="77777777" w:rsidTr="00655303">
        <w:trPr>
          <w:trHeight w:val="340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6832" w14:textId="77777777" w:rsidR="009815AE" w:rsidRDefault="009815AE" w:rsidP="00655303">
            <w:pPr>
              <w:rPr>
                <w:rFonts w:ascii="Titillium" w:eastAsia="Times New Roman" w:hAnsi="Titillium" w:cs="Arial"/>
                <w:bCs/>
                <w:i/>
                <w:iCs/>
                <w:color w:val="003399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Analizzare l’esistenza di vantaggi economici di fatto per specifiche imprese, ad esempio in quanto produttori prevalenti di determinati tipi di rifiuti o perché operanti nelle successive fasi di riutilizzo, riciclaggio, recupero o smaltimento. </w:t>
            </w:r>
          </w:p>
          <w:p w14:paraId="5E9F277F" w14:textId="77777777" w:rsidR="009815AE" w:rsidRDefault="009815AE" w:rsidP="00655303">
            <w:pPr>
              <w:rPr>
                <w:rFonts w:ascii="Titillium" w:hAnsi="Titillium" w:cs="Arial"/>
                <w:b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In presenza di tali vantaggi economici indicare le Opportune Misure da adottarsi per compensare tali indebiti vantaggi</w:t>
            </w:r>
          </w:p>
        </w:tc>
      </w:tr>
    </w:tbl>
    <w:p w14:paraId="14A5C7BA" w14:textId="77777777" w:rsidR="009815AE" w:rsidRDefault="009815AE" w:rsidP="009815AE">
      <w:pPr>
        <w:pStyle w:val="Paragrafoelenco"/>
        <w:numPr>
          <w:ilvl w:val="0"/>
          <w:numId w:val="1"/>
        </w:numPr>
        <w:spacing w:before="120" w:after="120"/>
        <w:ind w:left="850" w:hanging="425"/>
        <w:contextualSpacing w:val="0"/>
        <w:rPr>
          <w:rFonts w:ascii="Titillium" w:hAnsi="Titillium"/>
          <w:b/>
          <w:color w:val="003399"/>
        </w:rPr>
      </w:pPr>
      <w:r w:rsidRPr="003374FC">
        <w:rPr>
          <w:rFonts w:ascii="Titillium" w:hAnsi="Titillium"/>
          <w:b/>
          <w:color w:val="003399"/>
        </w:rPr>
        <w:t>GRIGLIA PUNTEGGIO</w:t>
      </w:r>
    </w:p>
    <w:p w14:paraId="36EBF7E6" w14:textId="77777777" w:rsidR="009815AE" w:rsidRPr="003374FC" w:rsidRDefault="009815AE" w:rsidP="009815AE">
      <w:pPr>
        <w:spacing w:before="120" w:after="120"/>
        <w:jc w:val="both"/>
        <w:rPr>
          <w:rFonts w:ascii="Titillium" w:hAnsi="Titillium"/>
          <w:b/>
          <w:color w:val="003399"/>
        </w:rPr>
      </w:pP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Indicare nella colonna “Valore parametro” il </w:t>
      </w:r>
      <w:r w:rsidRPr="003374FC"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Tasso di Raccolta Differenziata 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per il criterio di selezione 1 e la percentuale dettaglio le attività necessarie (es. ottenimento autorizzazioni, incarichi progettazione, verifica del </w:t>
      </w:r>
      <w:r>
        <w:rPr>
          <w:rFonts w:ascii="Titillium" w:hAnsi="Titillium" w:cs="Arial"/>
          <w:b/>
          <w:i/>
          <w:iCs/>
          <w:color w:val="003399"/>
          <w:sz w:val="18"/>
          <w:szCs w:val="18"/>
        </w:rPr>
        <w:t>Progetto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, inserimento nel piano annuale, etc.) per arrivare alla pubblicazione delle procedure di selezione degli operatori economici contraenti per la realizzazione del </w:t>
      </w:r>
      <w:r>
        <w:rPr>
          <w:rFonts w:ascii="Titillium" w:hAnsi="Titillium" w:cs="Arial"/>
          <w:b/>
          <w:i/>
          <w:iCs/>
          <w:color w:val="003399"/>
          <w:sz w:val="18"/>
          <w:szCs w:val="18"/>
        </w:rPr>
        <w:t>Progetto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 e quindi alla stipula e all’e</w:t>
      </w:r>
      <w:r w:rsidRPr="00776E2C">
        <w:rPr>
          <w:rFonts w:ascii="Titillium" w:hAnsi="Titillium" w:cs="Arial"/>
          <w:bCs/>
          <w:i/>
          <w:iCs/>
          <w:color w:val="003399"/>
          <w:sz w:val="18"/>
          <w:szCs w:val="18"/>
        </w:rPr>
        <w:t>secutività del contratto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 (o dei contratti)</w:t>
      </w:r>
      <w:r w:rsidRPr="00776E2C"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 di realizzazione dei lavori o di acquisto di beni o servizi 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>che come stabilito all’articolo 1 dell’</w:t>
      </w:r>
      <w:r>
        <w:rPr>
          <w:rFonts w:ascii="Titillium" w:hAnsi="Titillium" w:cs="Arial"/>
          <w:b/>
          <w:i/>
          <w:iCs/>
          <w:color w:val="003399"/>
          <w:sz w:val="18"/>
          <w:szCs w:val="18"/>
        </w:rPr>
        <w:t>Avviso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 xml:space="preserve"> deve avvenire entro 12 mesi dalla </w:t>
      </w:r>
      <w:r>
        <w:rPr>
          <w:rFonts w:ascii="Titillium" w:hAnsi="Titillium" w:cs="Arial"/>
          <w:b/>
          <w:i/>
          <w:iCs/>
          <w:color w:val="003399"/>
          <w:sz w:val="18"/>
          <w:szCs w:val="18"/>
        </w:rPr>
        <w:t>Data di Concessione</w:t>
      </w:r>
      <w:r>
        <w:rPr>
          <w:rFonts w:ascii="Titillium" w:hAnsi="Titillium" w:cs="Arial"/>
          <w:bCs/>
          <w:i/>
          <w:iCs/>
          <w:color w:val="003399"/>
          <w:sz w:val="18"/>
          <w:szCs w:val="18"/>
        </w:rPr>
        <w:t>.</w:t>
      </w:r>
    </w:p>
    <w:tbl>
      <w:tblPr>
        <w:tblW w:w="4929" w:type="pct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1232"/>
        <w:gridCol w:w="1232"/>
      </w:tblGrid>
      <w:tr w:rsidR="009815AE" w14:paraId="337DA8CD" w14:textId="77777777" w:rsidTr="00655303">
        <w:trPr>
          <w:trHeight w:val="525"/>
        </w:trPr>
        <w:tc>
          <w:tcPr>
            <w:tcW w:w="37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91F76B" w14:textId="77777777" w:rsidR="009815AE" w:rsidRDefault="009815AE" w:rsidP="00655303">
            <w:pPr>
              <w:spacing w:after="7"/>
              <w:ind w:left="120"/>
              <w:textAlignment w:val="baseline"/>
              <w:rPr>
                <w:rFonts w:ascii="Titillium" w:hAnsi="Titillium" w:cs="Arial"/>
                <w:b/>
                <w:color w:val="000000"/>
                <w:sz w:val="20"/>
                <w:szCs w:val="20"/>
              </w:rPr>
            </w:pPr>
            <w:r>
              <w:rPr>
                <w:rFonts w:ascii="Titillium" w:hAnsi="Titillium" w:cs="Arial"/>
                <w:b/>
                <w:color w:val="000000"/>
                <w:sz w:val="20"/>
                <w:szCs w:val="20"/>
              </w:rPr>
              <w:t>Criteri di selezione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BCD7494" w14:textId="77777777" w:rsidR="009815AE" w:rsidRDefault="009815AE" w:rsidP="00655303">
            <w:pPr>
              <w:spacing w:after="60"/>
              <w:jc w:val="center"/>
              <w:textAlignment w:val="baseline"/>
              <w:rPr>
                <w:rFonts w:ascii="Titillium" w:hAnsi="Titillium" w:cs="Arial"/>
                <w:b/>
                <w:color w:val="000000"/>
                <w:sz w:val="20"/>
                <w:szCs w:val="20"/>
              </w:rPr>
            </w:pPr>
            <w:r>
              <w:rPr>
                <w:rFonts w:ascii="Titillium" w:hAnsi="Titillium" w:cs="Arial"/>
                <w:b/>
                <w:color w:val="000000"/>
                <w:sz w:val="20"/>
                <w:szCs w:val="20"/>
              </w:rPr>
              <w:t>Valore parametro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FE07CA" w14:textId="77777777" w:rsidR="009815AE" w:rsidRDefault="009815AE" w:rsidP="00655303">
            <w:pPr>
              <w:spacing w:after="60"/>
              <w:jc w:val="center"/>
              <w:textAlignment w:val="baseline"/>
              <w:rPr>
                <w:rFonts w:ascii="Titillium" w:hAnsi="Titillium" w:cs="Arial"/>
                <w:b/>
                <w:color w:val="000000"/>
                <w:sz w:val="20"/>
                <w:szCs w:val="20"/>
              </w:rPr>
            </w:pPr>
            <w:r>
              <w:rPr>
                <w:rFonts w:ascii="Titillium" w:hAnsi="Titillium" w:cs="Arial"/>
                <w:b/>
                <w:color w:val="000000"/>
                <w:sz w:val="20"/>
                <w:szCs w:val="20"/>
              </w:rPr>
              <w:t xml:space="preserve">Punteggio </w:t>
            </w:r>
          </w:p>
        </w:tc>
      </w:tr>
      <w:tr w:rsidR="009815AE" w14:paraId="119BED06" w14:textId="77777777" w:rsidTr="00655303">
        <w:tc>
          <w:tcPr>
            <w:tcW w:w="3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180D5" w14:textId="77777777" w:rsidR="009815AE" w:rsidRPr="002F5A6B" w:rsidRDefault="009815AE" w:rsidP="009815AE">
            <w:pPr>
              <w:pStyle w:val="Paragrafoelenco"/>
              <w:numPr>
                <w:ilvl w:val="0"/>
                <w:numId w:val="3"/>
              </w:numPr>
              <w:spacing w:before="60" w:line="259" w:lineRule="auto"/>
              <w:ind w:left="426" w:right="284" w:hanging="284"/>
              <w:contextualSpacing w:val="0"/>
              <w:jc w:val="both"/>
              <w:textAlignment w:val="baseline"/>
              <w:rPr>
                <w:rFonts w:ascii="Titillium" w:hAnsi="Titillium" w:cs="Arial"/>
                <w:color w:val="3C3C3C"/>
                <w:sz w:val="20"/>
                <w:szCs w:val="20"/>
              </w:rPr>
            </w:pPr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>Tasso di Raccolta Differenziata (ultimo dato ufficiale Catasto dei Rifiuti ISPRA)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:</w:t>
            </w:r>
          </w:p>
          <w:p w14:paraId="78786CB4" w14:textId="77777777" w:rsidR="009815AE" w:rsidRPr="002F5A6B" w:rsidRDefault="009815AE" w:rsidP="00655303">
            <w:pPr>
              <w:pStyle w:val="Paragrafoelenco"/>
              <w:spacing w:line="259" w:lineRule="auto"/>
              <w:ind w:left="711" w:right="284"/>
              <w:contextualSpacing w:val="0"/>
              <w:jc w:val="both"/>
              <w:textAlignment w:val="baseline"/>
              <w:rPr>
                <w:rFonts w:ascii="Titillium" w:hAnsi="Titillium" w:cs="Arial"/>
                <w:color w:val="3C3C3C"/>
                <w:sz w:val="20"/>
                <w:szCs w:val="20"/>
              </w:rPr>
            </w:pP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t</w:t>
            </w:r>
            <w:r w:rsidRPr="0016233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asso </w:t>
            </w:r>
            <w:r w:rsidRPr="002F5A6B">
              <w:rPr>
                <w:rFonts w:ascii="Titillium" w:hAnsi="Titillium" w:cs="Arial"/>
                <w:color w:val="3C3C3C"/>
                <w:sz w:val="20"/>
                <w:szCs w:val="20"/>
                <w:u w:val="single"/>
              </w:rPr>
              <w:t>&lt;</w:t>
            </w:r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40</w:t>
            </w:r>
            <w:proofErr w:type="gramStart"/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>%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; </w:t>
            </w:r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40</w:t>
            </w:r>
            <w:proofErr w:type="gramEnd"/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punti; </w:t>
            </w:r>
          </w:p>
          <w:p w14:paraId="3EEF2303" w14:textId="77777777" w:rsidR="009815AE" w:rsidRPr="002F5A6B" w:rsidRDefault="009815AE" w:rsidP="00655303">
            <w:pPr>
              <w:pStyle w:val="Paragrafoelenco"/>
              <w:spacing w:line="259" w:lineRule="auto"/>
              <w:ind w:left="711" w:right="284"/>
              <w:contextualSpacing w:val="0"/>
              <w:jc w:val="both"/>
              <w:textAlignment w:val="baseline"/>
              <w:rPr>
                <w:rFonts w:ascii="Titillium" w:hAnsi="Titillium" w:cs="Arial"/>
                <w:color w:val="3C3C3C"/>
                <w:sz w:val="20"/>
                <w:szCs w:val="20"/>
              </w:rPr>
            </w:pPr>
            <w:r w:rsidRPr="0016233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tasso </w:t>
            </w:r>
            <w:r w:rsidRPr="002F5A6B">
              <w:rPr>
                <w:rFonts w:ascii="Titillium" w:hAnsi="Titillium" w:cs="Arial"/>
                <w:color w:val="3C3C3C"/>
                <w:sz w:val="20"/>
                <w:szCs w:val="20"/>
                <w:u w:val="single"/>
              </w:rPr>
              <w:t>&gt;</w:t>
            </w:r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80%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;</w:t>
            </w:r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0 punti;</w:t>
            </w:r>
          </w:p>
          <w:p w14:paraId="771EFA09" w14:textId="77777777" w:rsidR="009815AE" w:rsidRPr="0016233B" w:rsidRDefault="009815AE" w:rsidP="00655303">
            <w:pPr>
              <w:pStyle w:val="Paragrafoelenco"/>
              <w:spacing w:line="259" w:lineRule="auto"/>
              <w:ind w:left="711" w:right="284"/>
              <w:contextualSpacing w:val="0"/>
              <w:jc w:val="both"/>
              <w:textAlignment w:val="baseline"/>
              <w:rPr>
                <w:rFonts w:ascii="Titillium" w:hAnsi="Titillium" w:cs="Arial"/>
                <w:color w:val="3C3C3C"/>
                <w:sz w:val="20"/>
                <w:szCs w:val="20"/>
              </w:rPr>
            </w:pPr>
            <w:r w:rsidRPr="0016233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interpolazione lineare per valori tra l’80% e il 40%  </w:t>
            </w:r>
          </w:p>
          <w:p w14:paraId="7A6B2433" w14:textId="77777777" w:rsidR="009815AE" w:rsidRDefault="009815AE" w:rsidP="00655303">
            <w:pPr>
              <w:spacing w:after="60"/>
              <w:ind w:left="427" w:right="284"/>
              <w:jc w:val="both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Nel caso di </w:t>
            </w:r>
            <w:r w:rsidRPr="002F5A6B">
              <w:rPr>
                <w:rFonts w:ascii="Titillium" w:hAnsi="Titillium" w:cs="Arial"/>
                <w:b/>
                <w:bCs/>
                <w:color w:val="3C3C3C"/>
                <w:sz w:val="20"/>
                <w:szCs w:val="20"/>
              </w:rPr>
              <w:t>Progetti</w:t>
            </w:r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</w:t>
            </w:r>
            <w:r w:rsidRPr="0016233B">
              <w:rPr>
                <w:rFonts w:ascii="Titillium" w:hAnsi="Titillium" w:cs="Arial"/>
                <w:color w:val="3C3C3C"/>
                <w:sz w:val="20"/>
                <w:szCs w:val="20"/>
              </w:rPr>
              <w:t>realizzati da</w:t>
            </w:r>
            <w:r>
              <w:rPr>
                <w:rFonts w:ascii="Titillium" w:hAnsi="Titillium" w:cs="Arial"/>
                <w:b/>
                <w:bCs/>
                <w:color w:val="3C3C3C"/>
                <w:sz w:val="20"/>
                <w:szCs w:val="20"/>
              </w:rPr>
              <w:t xml:space="preserve"> Forme Associative tra Comuni</w:t>
            </w:r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si 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considera</w:t>
            </w:r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il valore medio, ponderato per la 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p</w:t>
            </w:r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>opolazione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residente</w:t>
            </w:r>
            <w:r w:rsidRPr="002F5A6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dei Comuni 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associati (dato ISTAT 1° gennaio 2023)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BF52" w14:textId="77777777" w:rsidR="009815AE" w:rsidRDefault="009815AE" w:rsidP="00655303">
            <w:pPr>
              <w:tabs>
                <w:tab w:val="decimal" w:pos="1"/>
              </w:tabs>
              <w:spacing w:after="22"/>
              <w:jc w:val="center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%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A44D" w14:textId="77777777" w:rsidR="009815AE" w:rsidRDefault="009815AE" w:rsidP="00655303">
            <w:pPr>
              <w:tabs>
                <w:tab w:val="decimal" w:pos="1"/>
              </w:tabs>
              <w:spacing w:after="22"/>
              <w:jc w:val="center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9815AE" w14:paraId="60CB2551" w14:textId="77777777" w:rsidTr="00655303">
        <w:tc>
          <w:tcPr>
            <w:tcW w:w="4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CADC" w14:textId="77777777" w:rsidR="009815AE" w:rsidRPr="009576AD" w:rsidRDefault="009815AE" w:rsidP="009815AE">
            <w:pPr>
              <w:pStyle w:val="Paragrafoelenco"/>
              <w:numPr>
                <w:ilvl w:val="0"/>
                <w:numId w:val="3"/>
              </w:numPr>
              <w:spacing w:before="60" w:line="259" w:lineRule="auto"/>
              <w:ind w:left="426" w:right="284" w:hanging="284"/>
              <w:contextualSpacing w:val="0"/>
              <w:jc w:val="both"/>
              <w:textAlignment w:val="baseline"/>
              <w:rPr>
                <w:rFonts w:ascii="Titillium" w:hAnsi="Titillium" w:cs="Arial"/>
                <w:color w:val="3C3C3C"/>
                <w:sz w:val="20"/>
                <w:szCs w:val="20"/>
              </w:rPr>
            </w:pPr>
            <w:r w:rsidRPr="009576AD">
              <w:rPr>
                <w:rFonts w:ascii="Titillium" w:hAnsi="Titillium" w:cs="Arial"/>
                <w:color w:val="3C3C3C"/>
                <w:sz w:val="20"/>
                <w:szCs w:val="20"/>
              </w:rPr>
              <w:t>Stato di avanzamento della progettazione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:</w:t>
            </w:r>
          </w:p>
          <w:p w14:paraId="3BD31EEE" w14:textId="77777777" w:rsidR="009815AE" w:rsidRPr="009576AD" w:rsidRDefault="009815AE" w:rsidP="00655303">
            <w:pPr>
              <w:spacing w:line="259" w:lineRule="auto"/>
              <w:ind w:left="711" w:right="284"/>
              <w:jc w:val="both"/>
              <w:textAlignment w:val="baseline"/>
              <w:rPr>
                <w:rFonts w:ascii="Titillium" w:hAnsi="Titillium" w:cs="Arial"/>
                <w:color w:val="3C3C3C"/>
                <w:sz w:val="20"/>
                <w:szCs w:val="20"/>
              </w:rPr>
            </w:pP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p</w:t>
            </w:r>
            <w:r w:rsidRPr="009576AD">
              <w:rPr>
                <w:rFonts w:ascii="Titillium" w:hAnsi="Titillium" w:cs="Arial"/>
                <w:color w:val="3C3C3C"/>
                <w:sz w:val="20"/>
                <w:szCs w:val="20"/>
              </w:rPr>
              <w:t>rogettazione esecutiva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;</w:t>
            </w:r>
            <w:r w:rsidRPr="009576AD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30</w:t>
            </w:r>
            <w:r w:rsidRPr="009576AD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punti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;</w:t>
            </w:r>
          </w:p>
          <w:p w14:paraId="2D567577" w14:textId="77777777" w:rsidR="009815AE" w:rsidRPr="00D679EF" w:rsidRDefault="009815AE" w:rsidP="00655303">
            <w:pPr>
              <w:spacing w:line="259" w:lineRule="auto"/>
              <w:ind w:left="711" w:right="284"/>
              <w:jc w:val="both"/>
              <w:textAlignment w:val="baseline"/>
              <w:rPr>
                <w:rFonts w:ascii="Titillium" w:hAnsi="Titillium" w:cs="Arial"/>
                <w:color w:val="3C3C3C"/>
                <w:sz w:val="20"/>
                <w:szCs w:val="20"/>
              </w:rPr>
            </w:pP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p</w:t>
            </w:r>
            <w:r w:rsidRPr="00D679EF">
              <w:rPr>
                <w:rFonts w:ascii="Titillium" w:hAnsi="Titillium" w:cs="Arial"/>
                <w:color w:val="3C3C3C"/>
                <w:sz w:val="20"/>
                <w:szCs w:val="20"/>
              </w:rPr>
              <w:t>rogettazione di fattibilità tecnico economica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;</w:t>
            </w:r>
            <w:r w:rsidRPr="00D679EF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10</w:t>
            </w:r>
            <w:r w:rsidRPr="00D679EF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punti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;</w:t>
            </w:r>
          </w:p>
          <w:p w14:paraId="68E52A5F" w14:textId="77777777" w:rsidR="009815AE" w:rsidRDefault="009815AE" w:rsidP="00655303">
            <w:pPr>
              <w:tabs>
                <w:tab w:val="decimal" w:pos="286"/>
              </w:tabs>
              <w:spacing w:after="60"/>
              <w:ind w:left="709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/>
                <w:color w:val="3C3C3C"/>
                <w:sz w:val="20"/>
                <w:szCs w:val="20"/>
              </w:rPr>
              <w:t>d</w:t>
            </w:r>
            <w:r w:rsidRPr="00D679EF">
              <w:rPr>
                <w:rFonts w:ascii="Titillium" w:hAnsi="Titillium"/>
                <w:color w:val="3C3C3C"/>
                <w:sz w:val="20"/>
                <w:szCs w:val="20"/>
              </w:rPr>
              <w:t>ocumento di indirizzo alla progettazione</w:t>
            </w:r>
            <w:r>
              <w:rPr>
                <w:rFonts w:ascii="Titillium" w:hAnsi="Titillium"/>
                <w:color w:val="3C3C3C"/>
                <w:sz w:val="20"/>
                <w:szCs w:val="20"/>
              </w:rPr>
              <w:t>;</w:t>
            </w:r>
            <w:r w:rsidRPr="00D679EF">
              <w:rPr>
                <w:rFonts w:ascii="Titillium" w:hAnsi="Titillium"/>
                <w:color w:val="3C3C3C"/>
                <w:sz w:val="20"/>
                <w:szCs w:val="20"/>
              </w:rPr>
              <w:t xml:space="preserve"> 0 punti</w:t>
            </w:r>
            <w:r>
              <w:rPr>
                <w:rFonts w:ascii="Titillium" w:hAnsi="Titillium"/>
                <w:color w:val="3C3C3C"/>
                <w:sz w:val="20"/>
                <w:szCs w:val="20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7E0A" w14:textId="77777777" w:rsidR="009815AE" w:rsidRDefault="009815AE" w:rsidP="00655303">
            <w:pPr>
              <w:tabs>
                <w:tab w:val="decimal" w:pos="1"/>
              </w:tabs>
              <w:spacing w:after="22"/>
              <w:jc w:val="center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9815AE" w14:paraId="7C37A0B3" w14:textId="77777777" w:rsidTr="00655303">
        <w:tc>
          <w:tcPr>
            <w:tcW w:w="3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6C8A" w14:textId="77777777" w:rsidR="009815AE" w:rsidRPr="0016233B" w:rsidRDefault="009815AE" w:rsidP="009815AE">
            <w:pPr>
              <w:pStyle w:val="Paragrafoelenco"/>
              <w:numPr>
                <w:ilvl w:val="0"/>
                <w:numId w:val="3"/>
              </w:numPr>
              <w:spacing w:before="60" w:line="259" w:lineRule="auto"/>
              <w:ind w:left="426" w:right="284" w:hanging="284"/>
              <w:contextualSpacing w:val="0"/>
              <w:jc w:val="both"/>
              <w:textAlignment w:val="baseline"/>
              <w:rPr>
                <w:rFonts w:ascii="Titillium" w:hAnsi="Titillium" w:cs="Arial"/>
                <w:b/>
                <w:bCs/>
                <w:color w:val="3C3C3C"/>
                <w:sz w:val="20"/>
                <w:szCs w:val="20"/>
              </w:rPr>
            </w:pPr>
            <w:r w:rsidRPr="005859FC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Percentuale di cofinanziamento del </w:t>
            </w:r>
            <w:r w:rsidRPr="0016233B">
              <w:rPr>
                <w:rFonts w:ascii="Titillium" w:hAnsi="Titillium" w:cs="Arial"/>
                <w:b/>
                <w:bCs/>
                <w:color w:val="3C3C3C"/>
                <w:sz w:val="20"/>
                <w:szCs w:val="20"/>
              </w:rPr>
              <w:t>Beneficiario</w:t>
            </w:r>
            <w:r w:rsidRPr="0016233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</w:t>
            </w:r>
            <w:r w:rsidRPr="00BE1C25">
              <w:rPr>
                <w:rFonts w:ascii="Titillium" w:hAnsi="Titillium" w:cs="Arial"/>
                <w:color w:val="3C3C3C"/>
                <w:sz w:val="20"/>
                <w:szCs w:val="20"/>
              </w:rPr>
              <w:t>in rapporto ai</w:t>
            </w:r>
            <w:r w:rsidRPr="0016233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</w:t>
            </w:r>
            <w:r w:rsidRPr="00BE56DB">
              <w:rPr>
                <w:rFonts w:ascii="Titillium" w:hAnsi="Titillium" w:cs="Arial"/>
                <w:color w:val="3C3C3C"/>
                <w:sz w:val="20"/>
                <w:szCs w:val="20"/>
              </w:rPr>
              <w:t>costi ammissibili</w:t>
            </w:r>
            <w:r w:rsidRPr="0016233B">
              <w:rPr>
                <w:rFonts w:ascii="Titillium" w:hAnsi="Titillium" w:cs="Arial"/>
                <w:b/>
                <w:bCs/>
                <w:color w:val="3C3C3C"/>
                <w:sz w:val="20"/>
                <w:szCs w:val="20"/>
              </w:rPr>
              <w:t xml:space="preserve"> </w:t>
            </w:r>
            <w:r w:rsidRPr="009610A5">
              <w:rPr>
                <w:rFonts w:ascii="Titillium" w:hAnsi="Titillium" w:cs="Arial"/>
                <w:color w:val="3C3C3C"/>
                <w:sz w:val="20"/>
                <w:szCs w:val="20"/>
              </w:rPr>
              <w:t>complessivi del</w:t>
            </w:r>
            <w:r>
              <w:rPr>
                <w:rFonts w:ascii="Titillium" w:hAnsi="Titillium" w:cs="Arial"/>
                <w:b/>
                <w:bCs/>
                <w:color w:val="3C3C3C"/>
                <w:sz w:val="20"/>
                <w:szCs w:val="20"/>
              </w:rPr>
              <w:t xml:space="preserve"> Progetto:</w:t>
            </w:r>
            <w:r w:rsidRPr="0016233B">
              <w:rPr>
                <w:rFonts w:ascii="Titillium" w:hAnsi="Titillium" w:cs="Arial"/>
                <w:b/>
                <w:bCs/>
                <w:color w:val="3C3C3C"/>
                <w:sz w:val="20"/>
                <w:szCs w:val="20"/>
              </w:rPr>
              <w:t xml:space="preserve"> </w:t>
            </w:r>
          </w:p>
          <w:p w14:paraId="3D47DB5A" w14:textId="77777777" w:rsidR="009815AE" w:rsidRPr="005859FC" w:rsidRDefault="009815AE" w:rsidP="00655303">
            <w:pPr>
              <w:pStyle w:val="Paragrafoelenco"/>
              <w:spacing w:line="259" w:lineRule="auto"/>
              <w:ind w:left="709" w:right="284"/>
              <w:contextualSpacing w:val="0"/>
              <w:jc w:val="both"/>
              <w:textAlignment w:val="baseline"/>
              <w:rPr>
                <w:rFonts w:ascii="Titillium" w:hAnsi="Titillium" w:cs="Arial"/>
                <w:color w:val="3C3C3C"/>
                <w:sz w:val="20"/>
                <w:szCs w:val="20"/>
              </w:rPr>
            </w:pP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p</w:t>
            </w:r>
            <w:r w:rsidRPr="00BE1C25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ercentuale </w:t>
            </w:r>
            <w:r w:rsidRPr="005859FC">
              <w:rPr>
                <w:rFonts w:ascii="Titillium" w:hAnsi="Titillium" w:cs="Arial"/>
                <w:color w:val="3C3C3C"/>
                <w:sz w:val="20"/>
                <w:szCs w:val="20"/>
                <w:u w:val="single"/>
              </w:rPr>
              <w:t>&gt;</w:t>
            </w:r>
            <w:r w:rsidRPr="005859FC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30%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;</w:t>
            </w:r>
            <w:r w:rsidRPr="005859FC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2</w:t>
            </w:r>
            <w:r w:rsidRPr="005859FC">
              <w:rPr>
                <w:rFonts w:ascii="Titillium" w:hAnsi="Titillium" w:cs="Arial"/>
                <w:color w:val="3C3C3C"/>
                <w:sz w:val="20"/>
                <w:szCs w:val="20"/>
              </w:rPr>
              <w:t>0 punti;</w:t>
            </w:r>
          </w:p>
          <w:p w14:paraId="08B6D0DC" w14:textId="77777777" w:rsidR="009815AE" w:rsidRPr="005859FC" w:rsidRDefault="009815AE" w:rsidP="00655303">
            <w:pPr>
              <w:pStyle w:val="Paragrafoelenco"/>
              <w:spacing w:line="259" w:lineRule="auto"/>
              <w:ind w:left="711" w:right="284"/>
              <w:contextualSpacing w:val="0"/>
              <w:jc w:val="both"/>
              <w:textAlignment w:val="baseline"/>
              <w:rPr>
                <w:rFonts w:ascii="Titillium" w:hAnsi="Titillium" w:cs="Arial"/>
                <w:color w:val="3C3C3C"/>
                <w:sz w:val="20"/>
                <w:szCs w:val="20"/>
              </w:rPr>
            </w:pP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p</w:t>
            </w:r>
            <w:r w:rsidRPr="00BE1C25">
              <w:rPr>
                <w:rFonts w:ascii="Titillium" w:hAnsi="Titillium" w:cs="Arial"/>
                <w:color w:val="3C3C3C"/>
                <w:sz w:val="20"/>
                <w:szCs w:val="20"/>
              </w:rPr>
              <w:t>ercentuale</w:t>
            </w:r>
            <w:r w:rsidRPr="005859FC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= </w:t>
            </w:r>
            <w:r w:rsidRPr="005859FC">
              <w:rPr>
                <w:rFonts w:ascii="Titillium" w:hAnsi="Titillium" w:cs="Arial"/>
                <w:color w:val="3C3C3C"/>
                <w:sz w:val="20"/>
                <w:szCs w:val="20"/>
              </w:rPr>
              <w:t>0</w:t>
            </w:r>
            <w:proofErr w:type="gramStart"/>
            <w:r w:rsidRPr="005859FC">
              <w:rPr>
                <w:rFonts w:ascii="Titillium" w:hAnsi="Titillium" w:cs="Arial"/>
                <w:color w:val="3C3C3C"/>
                <w:sz w:val="20"/>
                <w:szCs w:val="20"/>
              </w:rPr>
              <w:t>%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; </w:t>
            </w:r>
            <w:r w:rsidRPr="005859FC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0</w:t>
            </w:r>
            <w:proofErr w:type="gramEnd"/>
            <w:r w:rsidRPr="005859FC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punti; </w:t>
            </w:r>
          </w:p>
          <w:p w14:paraId="68772E22" w14:textId="77777777" w:rsidR="009815AE" w:rsidRDefault="009815AE" w:rsidP="00655303">
            <w:pPr>
              <w:spacing w:after="60"/>
              <w:ind w:left="711" w:right="284"/>
              <w:jc w:val="both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  <w:r w:rsidRPr="0016233B">
              <w:rPr>
                <w:rFonts w:ascii="Titillium" w:hAnsi="Titillium" w:cs="Arial"/>
                <w:color w:val="3C3C3C"/>
                <w:sz w:val="20"/>
                <w:szCs w:val="20"/>
              </w:rPr>
              <w:lastRenderedPageBreak/>
              <w:t xml:space="preserve">interpolazione lineare per valori tra il 30% e lo 0% 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C09E" w14:textId="77777777" w:rsidR="009815AE" w:rsidRDefault="009815AE" w:rsidP="00655303">
            <w:pPr>
              <w:tabs>
                <w:tab w:val="decimal" w:pos="1"/>
              </w:tabs>
              <w:spacing w:after="22"/>
              <w:jc w:val="center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474F" w14:textId="77777777" w:rsidR="009815AE" w:rsidRDefault="009815AE" w:rsidP="00655303">
            <w:pPr>
              <w:tabs>
                <w:tab w:val="decimal" w:pos="1"/>
              </w:tabs>
              <w:spacing w:after="22"/>
              <w:jc w:val="center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9815AE" w14:paraId="52D7EFCF" w14:textId="77777777" w:rsidTr="00655303">
        <w:tc>
          <w:tcPr>
            <w:tcW w:w="3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EEBB" w14:textId="77777777" w:rsidR="009815AE" w:rsidRPr="009576AD" w:rsidRDefault="009815AE" w:rsidP="00655303">
            <w:pPr>
              <w:spacing w:before="60" w:line="259" w:lineRule="auto"/>
              <w:ind w:left="426" w:right="284" w:hanging="284"/>
              <w:jc w:val="both"/>
              <w:textAlignment w:val="baseline"/>
              <w:rPr>
                <w:rFonts w:ascii="Titillium" w:hAnsi="Titillium" w:cs="Arial"/>
                <w:color w:val="3C3C3C"/>
                <w:sz w:val="20"/>
                <w:szCs w:val="20"/>
              </w:rPr>
            </w:pPr>
            <w:r w:rsidRPr="009576AD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4. </w:t>
            </w:r>
            <w:r w:rsidRPr="00881A2D">
              <w:rPr>
                <w:rFonts w:ascii="Titillium" w:hAnsi="Titillium" w:cs="Arial"/>
                <w:b/>
                <w:bCs/>
                <w:color w:val="3C3C3C"/>
                <w:sz w:val="20"/>
                <w:szCs w:val="20"/>
              </w:rPr>
              <w:t xml:space="preserve">Progetti </w:t>
            </w:r>
            <w:r w:rsidRPr="0016233B">
              <w:rPr>
                <w:rFonts w:ascii="Titillium" w:hAnsi="Titillium" w:cs="Arial"/>
                <w:color w:val="3C3C3C"/>
                <w:sz w:val="20"/>
                <w:szCs w:val="20"/>
              </w:rPr>
              <w:t>realizzati da</w:t>
            </w:r>
            <w:r>
              <w:rPr>
                <w:rFonts w:ascii="Titillium" w:hAnsi="Titillium" w:cs="Arial"/>
                <w:b/>
                <w:bCs/>
                <w:color w:val="3C3C3C"/>
                <w:sz w:val="20"/>
                <w:szCs w:val="20"/>
              </w:rPr>
              <w:t xml:space="preserve"> Forme Associative tra Comuni:</w:t>
            </w:r>
          </w:p>
          <w:p w14:paraId="59FF77F0" w14:textId="77777777" w:rsidR="009815AE" w:rsidRPr="009576AD" w:rsidRDefault="009815AE" w:rsidP="00655303">
            <w:pPr>
              <w:spacing w:line="259" w:lineRule="auto"/>
              <w:ind w:left="711" w:right="284"/>
              <w:jc w:val="both"/>
              <w:textAlignment w:val="baseline"/>
              <w:rPr>
                <w:rFonts w:ascii="Titillium" w:hAnsi="Titillium" w:cs="Arial"/>
                <w:color w:val="3C3C3C"/>
                <w:sz w:val="20"/>
                <w:szCs w:val="20"/>
              </w:rPr>
            </w:pPr>
            <w:r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più di 5 </w:t>
            </w:r>
            <w:r w:rsidRPr="009576AD">
              <w:rPr>
                <w:rFonts w:ascii="Titillium" w:hAnsi="Titillium" w:cs="Arial"/>
                <w:color w:val="3C3C3C"/>
                <w:sz w:val="20"/>
                <w:szCs w:val="20"/>
              </w:rPr>
              <w:t>Comuni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associati;</w:t>
            </w:r>
            <w:r w:rsidRPr="009576AD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1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0</w:t>
            </w:r>
            <w:r w:rsidRPr="009576AD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punti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;</w:t>
            </w:r>
          </w:p>
          <w:p w14:paraId="38A923B4" w14:textId="77777777" w:rsidR="009815AE" w:rsidRDefault="009815AE" w:rsidP="00655303">
            <w:pPr>
              <w:spacing w:after="60"/>
              <w:ind w:left="711" w:right="284"/>
              <w:jc w:val="both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da 2 </w:t>
            </w:r>
            <w:proofErr w:type="gramStart"/>
            <w:r>
              <w:rPr>
                <w:rFonts w:ascii="Titillium" w:hAnsi="Titillium" w:cs="Arial"/>
                <w:color w:val="3C3C3C"/>
                <w:sz w:val="20"/>
                <w:szCs w:val="20"/>
              </w:rPr>
              <w:t>a  4</w:t>
            </w:r>
            <w:proofErr w:type="gramEnd"/>
            <w:r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</w:t>
            </w:r>
            <w:r w:rsidRPr="009576AD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Comuni 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associati;</w:t>
            </w:r>
            <w:r w:rsidRPr="009576AD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5 punti</w:t>
            </w:r>
            <w:r>
              <w:rPr>
                <w:rFonts w:ascii="Titillium" w:hAnsi="Titillium" w:cs="Arial"/>
                <w:color w:val="3C3C3C"/>
                <w:sz w:val="20"/>
                <w:szCs w:val="20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9159" w14:textId="77777777" w:rsidR="009815AE" w:rsidRDefault="009815AE" w:rsidP="00655303">
            <w:pPr>
              <w:tabs>
                <w:tab w:val="decimal" w:pos="1"/>
              </w:tabs>
              <w:spacing w:after="22"/>
              <w:jc w:val="center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 xml:space="preserve">n.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DED1" w14:textId="77777777" w:rsidR="009815AE" w:rsidRDefault="009815AE" w:rsidP="00655303">
            <w:pPr>
              <w:tabs>
                <w:tab w:val="decimal" w:pos="1"/>
              </w:tabs>
              <w:spacing w:after="22"/>
              <w:jc w:val="center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9815AE" w14:paraId="4F5B15BD" w14:textId="77777777" w:rsidTr="00655303">
        <w:tc>
          <w:tcPr>
            <w:tcW w:w="4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CA04" w14:textId="77777777" w:rsidR="009815AE" w:rsidRDefault="009815AE" w:rsidP="00655303">
            <w:pPr>
              <w:tabs>
                <w:tab w:val="decimal" w:pos="1"/>
              </w:tabs>
              <w:spacing w:after="22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>Totale</w:t>
            </w:r>
            <w:r>
              <w:rPr>
                <w:rFonts w:ascii="Titillium" w:hAnsi="Titillium" w:cs="Arial"/>
                <w:sz w:val="20"/>
                <w:szCs w:val="20"/>
              </w:rPr>
              <w:t xml:space="preserve"> (punteggio massimo 100)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D1EC" w14:textId="77777777" w:rsidR="009815AE" w:rsidRDefault="009815AE" w:rsidP="00655303">
            <w:pPr>
              <w:tabs>
                <w:tab w:val="decimal" w:pos="1"/>
              </w:tabs>
              <w:spacing w:after="22"/>
              <w:jc w:val="center"/>
              <w:textAlignment w:val="baseline"/>
              <w:rPr>
                <w:rFonts w:ascii="Titillium" w:hAnsi="Titillium" w:cs="Arial"/>
                <w:sz w:val="20"/>
                <w:szCs w:val="20"/>
              </w:rPr>
            </w:pPr>
          </w:p>
        </w:tc>
      </w:tr>
    </w:tbl>
    <w:p w14:paraId="745DC6AE" w14:textId="77777777" w:rsidR="009815AE" w:rsidRDefault="009815AE" w:rsidP="009815AE">
      <w:pPr>
        <w:spacing w:before="120" w:after="120"/>
        <w:jc w:val="both"/>
        <w:rPr>
          <w:rFonts w:ascii="Titillium" w:eastAsia="Times New Roman" w:hAnsi="Titillium" w:cs="Arial"/>
          <w:b/>
          <w:color w:val="000000" w:themeColor="text1"/>
          <w:sz w:val="20"/>
          <w:szCs w:val="20"/>
        </w:rPr>
      </w:pP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Esplicitazione del </w:t>
      </w:r>
      <w:r w:rsidRPr="002F5A6B">
        <w:rPr>
          <w:rFonts w:ascii="Titillium" w:hAnsi="Titillium" w:cs="Arial"/>
          <w:color w:val="3C3C3C"/>
          <w:sz w:val="20"/>
          <w:szCs w:val="20"/>
        </w:rPr>
        <w:t xml:space="preserve">Tasso di Raccolta Differenziata </w:t>
      </w:r>
      <w:r>
        <w:rPr>
          <w:rFonts w:ascii="Titillium" w:hAnsi="Titillium" w:cs="Arial"/>
          <w:bCs/>
          <w:color w:val="000000" w:themeColor="text1"/>
          <w:sz w:val="20"/>
          <w:szCs w:val="20"/>
        </w:rPr>
        <w:t xml:space="preserve">nel caso di </w:t>
      </w:r>
      <w:r w:rsidRPr="002F5A6B">
        <w:rPr>
          <w:rFonts w:ascii="Titillium" w:hAnsi="Titillium" w:cs="Arial"/>
          <w:b/>
          <w:bCs/>
          <w:color w:val="3C3C3C"/>
          <w:sz w:val="20"/>
          <w:szCs w:val="20"/>
        </w:rPr>
        <w:t>Progetti</w:t>
      </w:r>
      <w:r w:rsidRPr="002F5A6B">
        <w:rPr>
          <w:rFonts w:ascii="Titillium" w:hAnsi="Titillium" w:cs="Arial"/>
          <w:color w:val="3C3C3C"/>
          <w:sz w:val="20"/>
          <w:szCs w:val="20"/>
        </w:rPr>
        <w:t xml:space="preserve"> </w:t>
      </w:r>
      <w:r w:rsidRPr="0016233B">
        <w:rPr>
          <w:rFonts w:ascii="Titillium" w:hAnsi="Titillium" w:cs="Arial"/>
          <w:color w:val="3C3C3C"/>
          <w:sz w:val="20"/>
          <w:szCs w:val="20"/>
        </w:rPr>
        <w:t>realizzati da</w:t>
      </w:r>
      <w:r>
        <w:rPr>
          <w:rFonts w:ascii="Titillium" w:hAnsi="Titillium" w:cs="Arial"/>
          <w:b/>
          <w:bCs/>
          <w:color w:val="3C3C3C"/>
          <w:sz w:val="20"/>
          <w:szCs w:val="20"/>
        </w:rPr>
        <w:t xml:space="preserve"> Forme Associative tra Comuni</w:t>
      </w:r>
      <w:r>
        <w:rPr>
          <w:rFonts w:ascii="Titillium" w:hAnsi="Titillium" w:cs="Arial"/>
          <w:color w:val="3C3C3C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815AE" w14:paraId="13AAC267" w14:textId="77777777" w:rsidTr="00655303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E4F1" w14:textId="77777777" w:rsidR="009815AE" w:rsidRDefault="009815AE" w:rsidP="00655303">
            <w:pPr>
              <w:jc w:val="both"/>
              <w:rPr>
                <w:rFonts w:ascii="Titillium" w:hAnsi="Titillium" w:cs="Arial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002060"/>
                <w:sz w:val="18"/>
                <w:szCs w:val="18"/>
              </w:rPr>
              <w:t>Esplicitare i calcoli che determinano il valore medio, ponderato per la popolazione dei Comuni associati.</w:t>
            </w:r>
          </w:p>
        </w:tc>
      </w:tr>
    </w:tbl>
    <w:p w14:paraId="18F09C86" w14:textId="77777777" w:rsidR="009815AE" w:rsidRDefault="009815AE" w:rsidP="009815AE">
      <w:pPr>
        <w:pStyle w:val="Paragrafoelenco"/>
        <w:numPr>
          <w:ilvl w:val="0"/>
          <w:numId w:val="1"/>
        </w:numPr>
        <w:spacing w:before="240" w:after="120"/>
        <w:ind w:left="850" w:hanging="425"/>
        <w:contextualSpacing w:val="0"/>
        <w:rPr>
          <w:rFonts w:ascii="Titillium" w:hAnsi="Titillium"/>
          <w:b/>
          <w:color w:val="003399"/>
        </w:rPr>
      </w:pPr>
      <w:r>
        <w:rPr>
          <w:rFonts w:ascii="Titillium" w:hAnsi="Titillium"/>
          <w:b/>
          <w:color w:val="003399"/>
        </w:rPr>
        <w:t>DICHIARAZIONE</w:t>
      </w:r>
      <w:r w:rsidRPr="00E83022">
        <w:rPr>
          <w:rFonts w:ascii="Titillium" w:hAnsi="Titillium"/>
          <w:b/>
          <w:color w:val="003399"/>
        </w:rPr>
        <w:t xml:space="preserve"> SU DETRAIBILITA</w:t>
      </w:r>
      <w:r>
        <w:rPr>
          <w:rFonts w:ascii="Titillium" w:hAnsi="Titillium"/>
          <w:b/>
          <w:color w:val="003399"/>
        </w:rPr>
        <w:t xml:space="preserve"> O MENO DELL’</w:t>
      </w:r>
      <w:r w:rsidRPr="00E83022">
        <w:rPr>
          <w:rFonts w:ascii="Titillium" w:hAnsi="Titillium"/>
          <w:b/>
          <w:color w:val="003399"/>
        </w:rPr>
        <w:t>IVA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519"/>
        <w:gridCol w:w="3499"/>
        <w:gridCol w:w="412"/>
        <w:gridCol w:w="2035"/>
      </w:tblGrid>
      <w:tr w:rsidR="009815AE" w14:paraId="49B4A30F" w14:textId="77777777" w:rsidTr="00655303">
        <w:trPr>
          <w:trHeight w:val="397"/>
        </w:trPr>
        <w:tc>
          <w:tcPr>
            <w:tcW w:w="2350" w:type="dxa"/>
            <w:gridSpan w:val="4"/>
            <w:hideMark/>
          </w:tcPr>
          <w:p w14:paraId="61B16F82" w14:textId="77777777" w:rsidR="009815AE" w:rsidRPr="00387DE1" w:rsidRDefault="009815AE" w:rsidP="00655303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6F0FBC38" w14:textId="77777777" w:rsidR="009815AE" w:rsidRPr="00387DE1" w:rsidRDefault="009815AE" w:rsidP="00655303">
            <w:pPr>
              <w:spacing w:before="60" w:after="60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9815AE" w14:paraId="752C02D2" w14:textId="77777777" w:rsidTr="00655303">
        <w:trPr>
          <w:trHeight w:val="397"/>
        </w:trPr>
        <w:tc>
          <w:tcPr>
            <w:tcW w:w="1338" w:type="dxa"/>
            <w:gridSpan w:val="2"/>
            <w:hideMark/>
          </w:tcPr>
          <w:p w14:paraId="31E053E3" w14:textId="77777777" w:rsidR="009815AE" w:rsidRPr="00387DE1" w:rsidRDefault="009815AE" w:rsidP="00655303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snapToGrid w:val="0"/>
                <w:sz w:val="20"/>
                <w:szCs w:val="20"/>
              </w:rPr>
              <w:t>nato/</w:t>
            </w:r>
            <w:proofErr w:type="gramStart"/>
            <w:r w:rsidRPr="00387DE1">
              <w:rPr>
                <w:rFonts w:ascii="Titillium" w:hAnsi="Titillium" w:cs="Arial"/>
                <w:snapToGrid w:val="0"/>
                <w:sz w:val="20"/>
                <w:szCs w:val="20"/>
              </w:rPr>
              <w:t xml:space="preserve">a  </w:t>
            </w:r>
            <w:proofErr w:type="spellStart"/>
            <w:r w:rsidRPr="00387DE1">
              <w:rPr>
                <w:rFonts w:ascii="Titillium" w:hAnsi="Titillium" w:cs="Arial"/>
                <w:snapToGrid w:val="0"/>
                <w:sz w:val="20"/>
                <w:szCs w:val="20"/>
              </w:rPr>
              <w:t>a</w:t>
            </w:r>
            <w:proofErr w:type="spellEnd"/>
            <w:proofErr w:type="gramEnd"/>
            <w:r w:rsidRPr="00387DE1">
              <w:rPr>
                <w:rFonts w:ascii="Titillium" w:hAnsi="Titillium" w:cs="Arial"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05FEF25A" w14:textId="77777777" w:rsidR="009815AE" w:rsidRPr="00387DE1" w:rsidRDefault="009815AE" w:rsidP="00655303">
            <w:pPr>
              <w:spacing w:before="60" w:after="60"/>
              <w:rPr>
                <w:rFonts w:ascii="Titillium" w:hAnsi="Titillium" w:cs="Arial"/>
                <w:color w:val="002060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20A413BB" w14:textId="77777777" w:rsidR="009815AE" w:rsidRPr="00387DE1" w:rsidRDefault="009815AE" w:rsidP="00655303">
            <w:pPr>
              <w:spacing w:before="60"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5195A6C7" w14:textId="77777777" w:rsidR="009815AE" w:rsidRPr="00387DE1" w:rsidRDefault="009815AE" w:rsidP="00655303">
            <w:pPr>
              <w:spacing w:before="60" w:after="60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387DE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387DE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9815AE" w:rsidRPr="00AA2F14" w14:paraId="3C13C587" w14:textId="77777777" w:rsidTr="00655303">
        <w:trPr>
          <w:trHeight w:val="397"/>
        </w:trPr>
        <w:tc>
          <w:tcPr>
            <w:tcW w:w="1566" w:type="dxa"/>
            <w:gridSpan w:val="3"/>
            <w:hideMark/>
          </w:tcPr>
          <w:p w14:paraId="34752D06" w14:textId="77777777" w:rsidR="009815AE" w:rsidRPr="00387DE1" w:rsidRDefault="009815AE" w:rsidP="00655303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0E4D070A" w14:textId="77777777" w:rsidR="009815AE" w:rsidRPr="00387DE1" w:rsidRDefault="009815AE" w:rsidP="00655303">
            <w:pPr>
              <w:spacing w:before="60" w:after="60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9815AE" w14:paraId="36ACD639" w14:textId="77777777" w:rsidTr="00655303">
        <w:trPr>
          <w:trHeight w:val="397"/>
        </w:trPr>
        <w:tc>
          <w:tcPr>
            <w:tcW w:w="1566" w:type="dxa"/>
            <w:gridSpan w:val="3"/>
          </w:tcPr>
          <w:p w14:paraId="5D8D9D0A" w14:textId="77777777" w:rsidR="009815AE" w:rsidRPr="00387DE1" w:rsidRDefault="009815AE" w:rsidP="00655303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1CCE7009" w14:textId="77777777" w:rsidR="009815AE" w:rsidRPr="00387DE1" w:rsidRDefault="009815AE" w:rsidP="00655303">
            <w:pPr>
              <w:spacing w:before="60" w:after="60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</w:p>
        </w:tc>
      </w:tr>
      <w:tr w:rsidR="009815AE" w:rsidRPr="00AA2F14" w14:paraId="41C9A845" w14:textId="77777777" w:rsidTr="00655303">
        <w:trPr>
          <w:trHeight w:val="397"/>
        </w:trPr>
        <w:tc>
          <w:tcPr>
            <w:tcW w:w="3686" w:type="dxa"/>
            <w:gridSpan w:val="6"/>
            <w:hideMark/>
          </w:tcPr>
          <w:p w14:paraId="1FA31117" w14:textId="77777777" w:rsidR="009815AE" w:rsidRPr="00387DE1" w:rsidRDefault="009815AE" w:rsidP="00655303">
            <w:pPr>
              <w:spacing w:before="60" w:after="60"/>
              <w:jc w:val="both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sz w:val="20"/>
                <w:szCs w:val="20"/>
              </w:rPr>
              <w:t>In qualità di</w:t>
            </w:r>
            <w:r w:rsidRPr="00387DE1">
              <w:rPr>
                <w:rFonts w:ascii="Titillium" w:hAnsi="Titillium" w:cs="Arial"/>
                <w:b/>
                <w:sz w:val="20"/>
                <w:szCs w:val="20"/>
              </w:rPr>
              <w:t xml:space="preserve"> Legale Rappresentante</w:t>
            </w:r>
            <w:r w:rsidRPr="00387DE1">
              <w:rPr>
                <w:rFonts w:ascii="Titillium" w:hAnsi="Titillium" w:cs="Arial"/>
                <w:sz w:val="20"/>
                <w:szCs w:val="20"/>
              </w:rPr>
              <w:t xml:space="preserve"> di</w:t>
            </w:r>
          </w:p>
        </w:tc>
        <w:tc>
          <w:tcPr>
            <w:tcW w:w="5946" w:type="dxa"/>
            <w:gridSpan w:val="3"/>
          </w:tcPr>
          <w:p w14:paraId="4DD364AA" w14:textId="77777777" w:rsidR="009815AE" w:rsidRPr="00387DE1" w:rsidRDefault="009815AE" w:rsidP="00655303">
            <w:pPr>
              <w:spacing w:before="60" w:after="60"/>
              <w:jc w:val="both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 xml:space="preserve">(denominazione </w:t>
            </w:r>
            <w:r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Comune o Unione di Comuni</w:t>
            </w:r>
            <w:r w:rsidRPr="00387DE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9815AE" w:rsidRPr="00AA2F14" w14:paraId="4BB203AB" w14:textId="77777777" w:rsidTr="00655303">
        <w:trPr>
          <w:trHeight w:val="397"/>
        </w:trPr>
        <w:tc>
          <w:tcPr>
            <w:tcW w:w="427" w:type="dxa"/>
            <w:hideMark/>
          </w:tcPr>
          <w:p w14:paraId="70494916" w14:textId="77777777" w:rsidR="009815AE" w:rsidRPr="00387DE1" w:rsidRDefault="009815AE" w:rsidP="00655303">
            <w:pPr>
              <w:spacing w:before="60" w:after="60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4685D205" w14:textId="77777777" w:rsidR="009815AE" w:rsidRPr="00387DE1" w:rsidRDefault="009815AE" w:rsidP="00655303">
            <w:pPr>
              <w:spacing w:before="60" w:after="60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16D6DB91" w14:textId="77777777" w:rsidR="009815AE" w:rsidRPr="00387DE1" w:rsidRDefault="009815AE" w:rsidP="00655303">
            <w:pPr>
              <w:spacing w:before="60" w:after="60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9815AE" w:rsidRPr="001A5EB4" w14:paraId="2A87DDA4" w14:textId="77777777" w:rsidTr="00655303">
        <w:trPr>
          <w:trHeight w:val="397"/>
        </w:trPr>
        <w:tc>
          <w:tcPr>
            <w:tcW w:w="427" w:type="dxa"/>
          </w:tcPr>
          <w:p w14:paraId="0743A798" w14:textId="77777777" w:rsidR="009815AE" w:rsidRPr="00387DE1" w:rsidRDefault="009815AE" w:rsidP="00655303">
            <w:pPr>
              <w:spacing w:before="60" w:after="60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498117FB" w14:textId="77777777" w:rsidR="009815AE" w:rsidRPr="00387DE1" w:rsidRDefault="009815AE" w:rsidP="00655303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  <w:r w:rsidRPr="00387DE1">
              <w:rPr>
                <w:rFonts w:ascii="Titillium" w:hAnsi="Titillium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</w:tcPr>
          <w:p w14:paraId="7881E700" w14:textId="77777777" w:rsidR="009815AE" w:rsidRPr="00387DE1" w:rsidRDefault="009815AE" w:rsidP="00655303">
            <w:pPr>
              <w:spacing w:before="60" w:after="60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</w:p>
        </w:tc>
      </w:tr>
    </w:tbl>
    <w:p w14:paraId="394EB31F" w14:textId="77777777" w:rsidR="009815AE" w:rsidRPr="009E3C41" w:rsidRDefault="009815AE" w:rsidP="009815AE">
      <w:pPr>
        <w:spacing w:before="120" w:after="60"/>
        <w:jc w:val="center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>ATTESTA</w:t>
      </w:r>
    </w:p>
    <w:p w14:paraId="1B3A7E3C" w14:textId="77777777" w:rsidR="009815AE" w:rsidRDefault="009815AE" w:rsidP="009815AE">
      <w:pPr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che l’IVA da corrispondersi per effetto dei lavori e gli acquisti e servizi previsti dal </w:t>
      </w:r>
      <w:r w:rsidRPr="00CB2B79">
        <w:rPr>
          <w:rFonts w:ascii="Titillium" w:hAnsi="Titillium" w:cs="Arial"/>
          <w:b/>
          <w:bCs/>
          <w:sz w:val="20"/>
          <w:szCs w:val="20"/>
        </w:rPr>
        <w:t>Progetto</w:t>
      </w:r>
      <w:r>
        <w:rPr>
          <w:rFonts w:ascii="Titillium" w:hAnsi="Titillium" w:cs="Arial"/>
          <w:sz w:val="20"/>
          <w:szCs w:val="20"/>
        </w:rPr>
        <w:t xml:space="preserve"> è</w:t>
      </w:r>
    </w:p>
    <w:p w14:paraId="2E0992B3" w14:textId="77777777" w:rsidR="009815AE" w:rsidRPr="00E83022" w:rsidRDefault="009815AE" w:rsidP="009815AE">
      <w:pPr>
        <w:autoSpaceDE w:val="0"/>
        <w:autoSpaceDN w:val="0"/>
        <w:adjustRightInd w:val="0"/>
        <w:spacing w:after="60"/>
        <w:jc w:val="both"/>
        <w:rPr>
          <w:rFonts w:ascii="Titillium" w:hAnsi="Titillium" w:cs="Arial"/>
          <w:i/>
          <w:color w:val="002060"/>
          <w:sz w:val="18"/>
          <w:szCs w:val="18"/>
        </w:rPr>
      </w:pPr>
      <w:r>
        <w:rPr>
          <w:rFonts w:ascii="Titillium" w:hAnsi="Titillium" w:cs="Arial"/>
          <w:i/>
          <w:color w:val="002060"/>
          <w:sz w:val="18"/>
          <w:szCs w:val="18"/>
        </w:rPr>
        <w:t>I</w:t>
      </w:r>
      <w:r w:rsidRPr="00E83022">
        <w:rPr>
          <w:rFonts w:ascii="Titillium" w:hAnsi="Titillium" w:cs="Arial"/>
          <w:i/>
          <w:color w:val="002060"/>
          <w:sz w:val="18"/>
          <w:szCs w:val="18"/>
        </w:rPr>
        <w:t xml:space="preserve">ndicare con un “X” la dizione pertinente </w:t>
      </w:r>
      <w:r>
        <w:rPr>
          <w:rFonts w:ascii="Titillium" w:hAnsi="Titillium" w:cs="Arial"/>
          <w:i/>
          <w:color w:val="002060"/>
          <w:sz w:val="18"/>
          <w:szCs w:val="18"/>
        </w:rPr>
        <w:t xml:space="preserve">(a, b o c) </w:t>
      </w:r>
      <w:r w:rsidRPr="00E83022">
        <w:rPr>
          <w:rFonts w:ascii="Titillium" w:hAnsi="Titillium" w:cs="Arial"/>
          <w:i/>
          <w:color w:val="002060"/>
          <w:sz w:val="18"/>
          <w:szCs w:val="18"/>
        </w:rPr>
        <w:t>e fornire le relative precisazioni richieste tra cui, nel caso di indetraibilità parziale, la % di indetraibilità</w:t>
      </w:r>
      <w:r>
        <w:rPr>
          <w:rFonts w:ascii="Titillium" w:hAnsi="Titillium" w:cs="Arial"/>
          <w:i/>
          <w:color w:val="002060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1"/>
      </w:tblGrid>
      <w:tr w:rsidR="009815AE" w14:paraId="6F57EA2D" w14:textId="77777777" w:rsidTr="006553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AC5" w14:textId="77777777" w:rsidR="009815AE" w:rsidRDefault="009815AE" w:rsidP="00655303">
            <w:pPr>
              <w:autoSpaceDE w:val="0"/>
              <w:autoSpaceDN w:val="0"/>
              <w:adjustRightInd w:val="0"/>
              <w:spacing w:after="60"/>
              <w:ind w:left="-110" w:right="-104"/>
              <w:jc w:val="center"/>
              <w:rPr>
                <w:rFonts w:ascii="Titillium" w:hAnsi="Titillium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01" w:type="dxa"/>
            <w:tcBorders>
              <w:left w:val="single" w:sz="4" w:space="0" w:color="auto"/>
            </w:tcBorders>
          </w:tcPr>
          <w:p w14:paraId="7C3744D0" w14:textId="77777777" w:rsidR="009815AE" w:rsidRDefault="009815AE" w:rsidP="00655303">
            <w:pPr>
              <w:autoSpaceDE w:val="0"/>
              <w:autoSpaceDN w:val="0"/>
              <w:adjustRightInd w:val="0"/>
              <w:ind w:left="181" w:hanging="181"/>
              <w:jc w:val="both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 xml:space="preserve">a. che l’IVA è detraibile, e pertanto non è un costo ammissibile sul quale chiedere il contributo regionale </w:t>
            </w:r>
          </w:p>
        </w:tc>
      </w:tr>
      <w:tr w:rsidR="009815AE" w14:paraId="49843062" w14:textId="77777777" w:rsidTr="00655303">
        <w:tc>
          <w:tcPr>
            <w:tcW w:w="9622" w:type="dxa"/>
            <w:gridSpan w:val="2"/>
          </w:tcPr>
          <w:p w14:paraId="1ABFC20D" w14:textId="77777777" w:rsidR="009815AE" w:rsidRPr="00E83022" w:rsidRDefault="009815AE" w:rsidP="00655303">
            <w:pPr>
              <w:autoSpaceDE w:val="0"/>
              <w:autoSpaceDN w:val="0"/>
              <w:adjustRightInd w:val="0"/>
              <w:ind w:left="181" w:hanging="181"/>
              <w:jc w:val="both"/>
              <w:rPr>
                <w:rFonts w:ascii="Titillium" w:hAnsi="Titillium" w:cs="Arial"/>
                <w:sz w:val="6"/>
                <w:szCs w:val="6"/>
              </w:rPr>
            </w:pPr>
          </w:p>
        </w:tc>
      </w:tr>
      <w:tr w:rsidR="009815AE" w14:paraId="35566078" w14:textId="77777777" w:rsidTr="006553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FA43" w14:textId="77777777" w:rsidR="009815AE" w:rsidRDefault="009815AE" w:rsidP="00655303">
            <w:pPr>
              <w:autoSpaceDE w:val="0"/>
              <w:autoSpaceDN w:val="0"/>
              <w:adjustRightInd w:val="0"/>
              <w:spacing w:after="60"/>
              <w:ind w:left="-110" w:right="-104"/>
              <w:jc w:val="center"/>
              <w:rPr>
                <w:rFonts w:ascii="Titillium" w:hAnsi="Titillium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01" w:type="dxa"/>
            <w:vMerge w:val="restart"/>
            <w:tcBorders>
              <w:left w:val="single" w:sz="4" w:space="0" w:color="auto"/>
            </w:tcBorders>
            <w:hideMark/>
          </w:tcPr>
          <w:p w14:paraId="2ACDD44D" w14:textId="77777777" w:rsidR="009815AE" w:rsidRDefault="009815AE" w:rsidP="00655303">
            <w:pPr>
              <w:autoSpaceDE w:val="0"/>
              <w:autoSpaceDN w:val="0"/>
              <w:adjustRightInd w:val="0"/>
              <w:spacing w:after="120"/>
              <w:ind w:left="179" w:hanging="179"/>
              <w:jc w:val="both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 xml:space="preserve">b. l’IVA è interamente non detraibile (100%) per effetto della disciplina fiscale applicabile e precisamente: </w:t>
            </w:r>
            <w:r w:rsidRPr="00E83022">
              <w:rPr>
                <w:rFonts w:ascii="Titillium" w:hAnsi="Titillium" w:cs="Arial"/>
                <w:i/>
                <w:iCs/>
                <w:color w:val="003399"/>
                <w:sz w:val="20"/>
                <w:szCs w:val="20"/>
              </w:rPr>
              <w:t>… (specificare)</w:t>
            </w:r>
          </w:p>
        </w:tc>
      </w:tr>
      <w:tr w:rsidR="009815AE" w14:paraId="6F310ECA" w14:textId="77777777" w:rsidTr="0065530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DBFB4E8" w14:textId="77777777" w:rsidR="009815AE" w:rsidRDefault="009815AE" w:rsidP="00655303">
            <w:pPr>
              <w:autoSpaceDE w:val="0"/>
              <w:autoSpaceDN w:val="0"/>
              <w:adjustRightInd w:val="0"/>
              <w:spacing w:after="60"/>
              <w:ind w:left="-110" w:right="-104"/>
              <w:jc w:val="center"/>
              <w:rPr>
                <w:rFonts w:ascii="Titillium" w:hAnsi="Titillium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8C15E7" w14:textId="77777777" w:rsidR="009815AE" w:rsidRDefault="009815AE" w:rsidP="00655303">
            <w:pPr>
              <w:rPr>
                <w:rFonts w:ascii="Titillium" w:eastAsia="Times New Roman" w:hAnsi="Titillium" w:cs="Arial"/>
                <w:sz w:val="20"/>
                <w:szCs w:val="20"/>
              </w:rPr>
            </w:pPr>
          </w:p>
        </w:tc>
      </w:tr>
      <w:tr w:rsidR="009815AE" w14:paraId="26BD7C4B" w14:textId="77777777" w:rsidTr="006553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D59" w14:textId="77777777" w:rsidR="009815AE" w:rsidRDefault="009815AE" w:rsidP="00655303">
            <w:pPr>
              <w:autoSpaceDE w:val="0"/>
              <w:autoSpaceDN w:val="0"/>
              <w:adjustRightInd w:val="0"/>
              <w:spacing w:after="60"/>
              <w:ind w:left="-110" w:right="-104"/>
              <w:jc w:val="center"/>
              <w:rPr>
                <w:rFonts w:ascii="Titillium" w:hAnsi="Titillium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01" w:type="dxa"/>
            <w:vMerge w:val="restart"/>
            <w:tcBorders>
              <w:left w:val="single" w:sz="4" w:space="0" w:color="auto"/>
            </w:tcBorders>
            <w:hideMark/>
          </w:tcPr>
          <w:p w14:paraId="5AD133CF" w14:textId="77777777" w:rsidR="009815AE" w:rsidRDefault="009815AE" w:rsidP="00655303">
            <w:pPr>
              <w:autoSpaceDE w:val="0"/>
              <w:autoSpaceDN w:val="0"/>
              <w:adjustRightInd w:val="0"/>
              <w:spacing w:after="120"/>
              <w:ind w:left="181" w:hanging="181"/>
              <w:jc w:val="both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 xml:space="preserve">c. l’IVA è parzialmente non detraibile, nella misura del …. % per effetto della disciplina fiscale applicabile al e precisamente: </w:t>
            </w:r>
            <w:r w:rsidRPr="00E83022">
              <w:rPr>
                <w:rFonts w:ascii="Titillium" w:hAnsi="Titillium" w:cs="Arial"/>
                <w:i/>
                <w:iCs/>
                <w:color w:val="003399"/>
                <w:sz w:val="20"/>
                <w:szCs w:val="20"/>
              </w:rPr>
              <w:t>… (specificare)</w:t>
            </w:r>
          </w:p>
        </w:tc>
      </w:tr>
      <w:tr w:rsidR="009815AE" w14:paraId="755F1604" w14:textId="77777777" w:rsidTr="00655303">
        <w:tc>
          <w:tcPr>
            <w:tcW w:w="421" w:type="dxa"/>
            <w:tcBorders>
              <w:top w:val="single" w:sz="4" w:space="0" w:color="auto"/>
            </w:tcBorders>
          </w:tcPr>
          <w:p w14:paraId="4E5618E5" w14:textId="77777777" w:rsidR="009815AE" w:rsidRDefault="009815AE" w:rsidP="00655303">
            <w:pPr>
              <w:autoSpaceDE w:val="0"/>
              <w:autoSpaceDN w:val="0"/>
              <w:adjustRightInd w:val="0"/>
              <w:spacing w:after="60"/>
              <w:ind w:left="-110" w:right="-104"/>
              <w:jc w:val="center"/>
              <w:rPr>
                <w:rFonts w:ascii="Titillium" w:hAnsi="Titillium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05E640" w14:textId="77777777" w:rsidR="009815AE" w:rsidRDefault="009815AE" w:rsidP="00655303">
            <w:pPr>
              <w:rPr>
                <w:rFonts w:ascii="Titillium" w:eastAsia="Times New Roman" w:hAnsi="Titillium" w:cs="Arial"/>
                <w:sz w:val="20"/>
                <w:szCs w:val="20"/>
              </w:rPr>
            </w:pPr>
          </w:p>
        </w:tc>
      </w:tr>
    </w:tbl>
    <w:p w14:paraId="5BDC7F74" w14:textId="77777777" w:rsidR="009815AE" w:rsidRDefault="009815AE" w:rsidP="009815AE">
      <w:pPr>
        <w:spacing w:before="120" w:after="120"/>
        <w:ind w:left="3969"/>
        <w:jc w:val="center"/>
        <w:rPr>
          <w:rFonts w:ascii="Titillium" w:eastAsia="Times New Roman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Il </w:t>
      </w:r>
      <w:r>
        <w:rPr>
          <w:rFonts w:ascii="Titillium" w:hAnsi="Titillium" w:cs="Arial"/>
          <w:b/>
          <w:sz w:val="20"/>
          <w:szCs w:val="20"/>
        </w:rPr>
        <w:t xml:space="preserve">Legale Rappresentante </w:t>
      </w:r>
      <w:r>
        <w:rPr>
          <w:rFonts w:ascii="Titillium" w:hAnsi="Titillium" w:cs="Arial"/>
          <w:bCs/>
          <w:sz w:val="20"/>
          <w:szCs w:val="20"/>
        </w:rPr>
        <w:t>del</w:t>
      </w:r>
      <w:r>
        <w:rPr>
          <w:rFonts w:ascii="Titillium" w:hAnsi="Titillium" w:cs="Arial"/>
          <w:b/>
          <w:sz w:val="20"/>
          <w:szCs w:val="20"/>
        </w:rPr>
        <w:t xml:space="preserve"> Beneficiario</w:t>
      </w:r>
    </w:p>
    <w:p w14:paraId="3512637A" w14:textId="77777777" w:rsidR="009815AE" w:rsidRPr="00E83022" w:rsidRDefault="009815AE" w:rsidP="009815AE">
      <w:pPr>
        <w:ind w:left="3969"/>
        <w:jc w:val="center"/>
        <w:rPr>
          <w:rFonts w:ascii="Titillium" w:hAnsi="Titillium" w:cs="Arial"/>
          <w:snapToGrid w:val="0"/>
          <w:sz w:val="20"/>
          <w:szCs w:val="20"/>
          <w:lang w:eastAsia="en-US"/>
        </w:rPr>
      </w:pPr>
      <w:r>
        <w:rPr>
          <w:rFonts w:ascii="Titillium" w:hAnsi="Titillium" w:cs="Arial"/>
          <w:snapToGrid w:val="0"/>
          <w:sz w:val="20"/>
          <w:szCs w:val="20"/>
          <w:lang w:eastAsia="en-US"/>
        </w:rPr>
        <w:t>DATATO E SOTTOSCRITTO CON FIRMA DIGITALE</w:t>
      </w:r>
    </w:p>
    <w:p w14:paraId="4D05111B" w14:textId="77777777" w:rsidR="00B87A58" w:rsidRDefault="00B87A58"/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6059"/>
    <w:multiLevelType w:val="hybridMultilevel"/>
    <w:tmpl w:val="B8BECC10"/>
    <w:lvl w:ilvl="0" w:tplc="610ED5CE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-10"/>
        <w:w w:val="99"/>
        <w:sz w:val="20"/>
        <w:szCs w:val="24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61ED"/>
    <w:multiLevelType w:val="hybridMultilevel"/>
    <w:tmpl w:val="08DEAFEE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548B2"/>
    <w:multiLevelType w:val="hybridMultilevel"/>
    <w:tmpl w:val="F8767F28"/>
    <w:lvl w:ilvl="0" w:tplc="FFDADA02">
      <w:start w:val="1"/>
      <w:numFmt w:val="decimal"/>
      <w:lvlText w:val="%1."/>
      <w:lvlJc w:val="left"/>
      <w:pPr>
        <w:ind w:left="504" w:hanging="360"/>
      </w:pPr>
    </w:lvl>
    <w:lvl w:ilvl="1" w:tplc="04100019">
      <w:start w:val="1"/>
      <w:numFmt w:val="lowerLetter"/>
      <w:lvlText w:val="%2."/>
      <w:lvlJc w:val="left"/>
      <w:pPr>
        <w:ind w:left="1224" w:hanging="360"/>
      </w:pPr>
    </w:lvl>
    <w:lvl w:ilvl="2" w:tplc="0410001B">
      <w:start w:val="1"/>
      <w:numFmt w:val="lowerRoman"/>
      <w:lvlText w:val="%3."/>
      <w:lvlJc w:val="right"/>
      <w:pPr>
        <w:ind w:left="1944" w:hanging="180"/>
      </w:pPr>
    </w:lvl>
    <w:lvl w:ilvl="3" w:tplc="0410000F">
      <w:start w:val="1"/>
      <w:numFmt w:val="decimal"/>
      <w:lvlText w:val="%4."/>
      <w:lvlJc w:val="left"/>
      <w:pPr>
        <w:ind w:left="2664" w:hanging="360"/>
      </w:pPr>
    </w:lvl>
    <w:lvl w:ilvl="4" w:tplc="04100019">
      <w:start w:val="1"/>
      <w:numFmt w:val="lowerLetter"/>
      <w:lvlText w:val="%5."/>
      <w:lvlJc w:val="left"/>
      <w:pPr>
        <w:ind w:left="3384" w:hanging="360"/>
      </w:pPr>
    </w:lvl>
    <w:lvl w:ilvl="5" w:tplc="0410001B">
      <w:start w:val="1"/>
      <w:numFmt w:val="lowerRoman"/>
      <w:lvlText w:val="%6."/>
      <w:lvlJc w:val="right"/>
      <w:pPr>
        <w:ind w:left="4104" w:hanging="180"/>
      </w:pPr>
    </w:lvl>
    <w:lvl w:ilvl="6" w:tplc="0410000F">
      <w:start w:val="1"/>
      <w:numFmt w:val="decimal"/>
      <w:lvlText w:val="%7."/>
      <w:lvlJc w:val="left"/>
      <w:pPr>
        <w:ind w:left="4824" w:hanging="360"/>
      </w:pPr>
    </w:lvl>
    <w:lvl w:ilvl="7" w:tplc="04100019">
      <w:start w:val="1"/>
      <w:numFmt w:val="lowerLetter"/>
      <w:lvlText w:val="%8."/>
      <w:lvlJc w:val="left"/>
      <w:pPr>
        <w:ind w:left="5544" w:hanging="360"/>
      </w:pPr>
    </w:lvl>
    <w:lvl w:ilvl="8" w:tplc="0410001B">
      <w:start w:val="1"/>
      <w:numFmt w:val="lowerRoman"/>
      <w:lvlText w:val="%9."/>
      <w:lvlJc w:val="right"/>
      <w:pPr>
        <w:ind w:left="6264" w:hanging="180"/>
      </w:pPr>
    </w:lvl>
  </w:abstractNum>
  <w:num w:numId="1" w16cid:durableId="1746564617">
    <w:abstractNumId w:val="1"/>
  </w:num>
  <w:num w:numId="2" w16cid:durableId="1460956480">
    <w:abstractNumId w:val="0"/>
  </w:num>
  <w:num w:numId="3" w16cid:durableId="189485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AE"/>
    <w:rsid w:val="003E0582"/>
    <w:rsid w:val="0098129C"/>
    <w:rsid w:val="009815AE"/>
    <w:rsid w:val="00B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725E"/>
  <w15:chartTrackingRefBased/>
  <w15:docId w15:val="{0920991F-B1B8-4A05-AF7F-67B618DD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5AE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1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1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1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1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1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1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1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1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1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15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15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15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15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15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15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1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15AE"/>
    <w:rPr>
      <w:i/>
      <w:iCs/>
      <w:color w:val="404040" w:themeColor="text1" w:themeTint="BF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9815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15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1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15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15A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815AE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98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2024-03-22T08:24:00Z</dcterms:created>
  <dcterms:modified xsi:type="dcterms:W3CDTF">2024-03-22T08:25:00Z</dcterms:modified>
</cp:coreProperties>
</file>